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BE" w:rsidRPr="009C6626" w:rsidRDefault="003069BE" w:rsidP="003069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 xml:space="preserve">KS3 – Performing Arts – Cycle 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:rsidR="003069BE" w:rsidRPr="009C6626" w:rsidRDefault="003069BE" w:rsidP="003069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Autumn Term 1</w:t>
      </w:r>
    </w:p>
    <w:p w:rsidR="003069BE" w:rsidRPr="009C6626" w:rsidRDefault="003069BE" w:rsidP="003069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>chools</w:t>
      </w:r>
    </w:p>
    <w:p w:rsidR="003069BE" w:rsidRPr="009C6626" w:rsidRDefault="003069BE" w:rsidP="003069BE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220"/>
        <w:gridCol w:w="3555"/>
        <w:gridCol w:w="3660"/>
        <w:gridCol w:w="3240"/>
      </w:tblGrid>
      <w:tr w:rsidR="003069BE" w:rsidTr="005D6BAE">
        <w:trPr>
          <w:trHeight w:val="56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AA516D" wp14:editId="5C02CAF7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KS3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Cycle 3</w:t>
            </w:r>
          </w:p>
        </w:tc>
        <w:tc>
          <w:tcPr>
            <w:tcW w:w="6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Autumn Term 1 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Schools</w:t>
            </w:r>
          </w:p>
          <w:p w:rsidR="003069BE" w:rsidRDefault="003069BE" w:rsidP="005D6BAE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3069BE" w:rsidTr="005D6BAE">
        <w:trPr>
          <w:trHeight w:val="560"/>
        </w:trPr>
        <w:tc>
          <w:tcPr>
            <w:tcW w:w="14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before="240" w:after="24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Theme="majorHAnsi" w:eastAsia="Comic Sans MS" w:hAnsiTheme="majorHAnsi" w:cstheme="majorHAnsi"/>
              </w:rPr>
              <w:t>A music and drama based unit,</w:t>
            </w:r>
            <w:r w:rsidRPr="00C765D3">
              <w:rPr>
                <w:rFonts w:asciiTheme="majorHAnsi" w:eastAsia="Comic Sans MS" w:hAnsiTheme="majorHAnsi" w:cstheme="majorHAnsi"/>
              </w:rPr>
              <w:t xml:space="preserve"> pupils will be able to show awareness of rhyme</w:t>
            </w:r>
            <w:r>
              <w:rPr>
                <w:rFonts w:asciiTheme="majorHAnsi" w:eastAsia="Comic Sans MS" w:hAnsiTheme="majorHAnsi" w:cstheme="majorHAnsi"/>
              </w:rPr>
              <w:t xml:space="preserve"> by identifying words that rhyme in poems and songs. Pupils will </w:t>
            </w:r>
            <w:r w:rsidRPr="00C765D3">
              <w:rPr>
                <w:rFonts w:asciiTheme="majorHAnsi" w:eastAsia="Comic Sans MS" w:hAnsiTheme="majorHAnsi" w:cstheme="majorHAnsi"/>
              </w:rPr>
              <w:t>create sounds using instruments</w:t>
            </w:r>
            <w:r>
              <w:rPr>
                <w:rFonts w:asciiTheme="majorHAnsi" w:eastAsia="Comic Sans MS" w:hAnsiTheme="majorHAnsi" w:cstheme="majorHAnsi"/>
              </w:rPr>
              <w:t xml:space="preserve"> including playing along to music demonstrating</w:t>
            </w:r>
            <w:r w:rsidRPr="00C765D3">
              <w:rPr>
                <w:rFonts w:asciiTheme="majorHAnsi" w:eastAsia="Comic Sans MS" w:hAnsiTheme="majorHAnsi" w:cstheme="majorHAnsi"/>
              </w:rPr>
              <w:t xml:space="preserve"> some awareness of rhythm</w:t>
            </w:r>
            <w:r>
              <w:rPr>
                <w:rFonts w:asciiTheme="majorHAnsi" w:eastAsia="Comic Sans MS" w:hAnsiTheme="majorHAnsi" w:cstheme="majorHAnsi"/>
              </w:rPr>
              <w:t xml:space="preserve">. Pupils will also begin to explore </w:t>
            </w:r>
            <w:r w:rsidRPr="00C765D3">
              <w:rPr>
                <w:rFonts w:asciiTheme="majorHAnsi" w:eastAsia="Comic Sans MS" w:hAnsiTheme="majorHAnsi" w:cstheme="majorHAnsi"/>
              </w:rPr>
              <w:t>moving rhythmically to music.</w:t>
            </w:r>
          </w:p>
        </w:tc>
      </w:tr>
      <w:tr w:rsidR="003069BE" w:rsidTr="005D6BAE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3069BE" w:rsidTr="005D6BAE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performing a poem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Role-play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songs have a melody, beat and rhythm</w:t>
            </w:r>
          </w:p>
        </w:tc>
      </w:tr>
      <w:tr w:rsidR="003069BE" w:rsidTr="005D6BAE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that poems can be expressed differently by different people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know</w:t>
            </w:r>
            <w:proofErr w:type="gramEnd"/>
            <w:r>
              <w:rPr>
                <w:rFonts w:ascii="Calibri" w:eastAsia="Calibri" w:hAnsi="Calibri" w:cs="Calibri"/>
              </w:rPr>
              <w:t xml:space="preserve"> that role-play means pretending to be someone else. Know that the beat is the pulse of the song.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know</w:t>
            </w:r>
            <w:proofErr w:type="gramEnd"/>
            <w:r>
              <w:rPr>
                <w:rFonts w:ascii="Calibri" w:eastAsia="Calibri" w:hAnsi="Calibri" w:cs="Calibri"/>
              </w:rPr>
              <w:t xml:space="preserve"> that rhythm and beat are different things, that the beat is the pulse of the song and that the rhythm is </w:t>
            </w:r>
            <w:r w:rsidRPr="007D555B">
              <w:rPr>
                <w:rFonts w:ascii="Calibri" w:eastAsia="Calibri" w:hAnsi="Calibri" w:cs="Calibri"/>
              </w:rPr>
              <w:t>a strong, regular repeated pattern of sound</w:t>
            </w:r>
            <w:r>
              <w:rPr>
                <w:rFonts w:ascii="Calibri" w:eastAsia="Calibri" w:hAnsi="Calibri" w:cs="Calibri"/>
              </w:rPr>
              <w:t xml:space="preserve">. Know </w:t>
            </w:r>
            <w:r>
              <w:rPr>
                <w:rFonts w:ascii="Calibri" w:eastAsia="Calibri" w:hAnsi="Calibri" w:cs="Calibri"/>
              </w:rPr>
              <w:lastRenderedPageBreak/>
              <w:t>that the melody is the part of the song we sing or hum</w:t>
            </w:r>
          </w:p>
        </w:tc>
      </w:tr>
      <w:tr w:rsidR="003069BE" w:rsidTr="005D6BAE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a hand puppet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Considering how someone else might be feeling. Clapping along to the beat of the song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to</w:t>
            </w:r>
            <w:proofErr w:type="gramEnd"/>
            <w:r>
              <w:rPr>
                <w:rFonts w:ascii="Calibri" w:eastAsia="Calibri" w:hAnsi="Calibri" w:cs="Calibri"/>
              </w:rPr>
              <w:t xml:space="preserve"> identify the melody and rhythm, playing/singing or clapping along to them.</w:t>
            </w:r>
          </w:p>
        </w:tc>
      </w:tr>
      <w:tr w:rsidR="003069BE" w:rsidTr="005D6BAE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Pr="00C765D3" w:rsidRDefault="003069BE" w:rsidP="005D6BAE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C765D3">
              <w:rPr>
                <w:rFonts w:asciiTheme="majorHAnsi" w:eastAsia="Comic Sans MS" w:hAnsiTheme="majorHAnsi" w:cstheme="majorHAnsi"/>
              </w:rPr>
              <w:t>School</w:t>
            </w:r>
          </w:p>
          <w:p w:rsidR="003069BE" w:rsidRPr="00C765D3" w:rsidRDefault="003069BE" w:rsidP="005D6BAE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C765D3">
              <w:rPr>
                <w:rFonts w:asciiTheme="majorHAnsi" w:eastAsia="Comic Sans MS" w:hAnsiTheme="majorHAnsi" w:cstheme="majorHAnsi"/>
              </w:rPr>
              <w:t>Teachers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C765D3">
              <w:rPr>
                <w:rFonts w:asciiTheme="majorHAnsi" w:eastAsia="Comic Sans MS" w:hAnsiTheme="majorHAnsi" w:cstheme="majorHAnsi"/>
              </w:rPr>
              <w:t>Students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765D3">
              <w:rPr>
                <w:rFonts w:asciiTheme="majorHAnsi" w:eastAsia="Comic Sans MS" w:hAnsiTheme="majorHAnsi" w:cstheme="majorHAnsi"/>
              </w:rPr>
              <w:t>Puppets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Signalong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widgit</w:t>
            </w:r>
            <w:proofErr w:type="spellEnd"/>
            <w:r>
              <w:rPr>
                <w:rFonts w:ascii="Calibri" w:eastAsia="Calibri" w:hAnsi="Calibri" w:cs="Calibri"/>
              </w:rPr>
              <w:t xml:space="preserve"> symbols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Pr="00C765D3" w:rsidRDefault="003069BE" w:rsidP="005D6BAE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C765D3">
              <w:rPr>
                <w:rFonts w:asciiTheme="majorHAnsi" w:eastAsia="Comic Sans MS" w:hAnsiTheme="majorHAnsi" w:cstheme="majorHAnsi"/>
              </w:rPr>
              <w:t>Movement</w:t>
            </w:r>
          </w:p>
          <w:p w:rsidR="003069BE" w:rsidRPr="00C765D3" w:rsidRDefault="003069BE" w:rsidP="005D6BAE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C765D3">
              <w:rPr>
                <w:rFonts w:asciiTheme="majorHAnsi" w:eastAsia="Comic Sans MS" w:hAnsiTheme="majorHAnsi" w:cstheme="majorHAnsi"/>
              </w:rPr>
              <w:t>Rhyme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765D3">
              <w:rPr>
                <w:rFonts w:asciiTheme="majorHAnsi" w:eastAsia="Comic Sans MS" w:hAnsiTheme="majorHAnsi" w:cstheme="majorHAnsi"/>
              </w:rPr>
              <w:t>Beat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Mind map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C765D3">
              <w:rPr>
                <w:rFonts w:asciiTheme="majorHAnsi" w:eastAsia="Comic Sans MS" w:hAnsiTheme="majorHAnsi" w:cstheme="majorHAnsi"/>
              </w:rPr>
              <w:t>Melody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</w:rPr>
            </w:pPr>
            <w:r w:rsidRPr="00C765D3">
              <w:rPr>
                <w:rFonts w:asciiTheme="majorHAnsi" w:eastAsia="Comic Sans MS" w:hAnsiTheme="majorHAnsi" w:cstheme="majorHAnsi"/>
              </w:rPr>
              <w:t>Rhythm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 chart</w:t>
            </w:r>
          </w:p>
        </w:tc>
      </w:tr>
      <w:tr w:rsidR="003069BE" w:rsidTr="005D6BAE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9BE" w:rsidRDefault="003069BE" w:rsidP="005D6BAE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0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En1/1a    listen and respond appropriately to adults and their peers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En1/1d    articulate and justify answers, arguments and opinions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En1/1e    give well-structured descriptions, explanations and narratives for different purposes, including for expressing feelings.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En1/1f    maintain attention and participate actively in collaborative conversations, staying on topic and initiating and responding to comments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En1/1h    speak audibly and fluently with an increasing command of Standard English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En1/1i    participate in discussions, presentations, performances, </w:t>
            </w:r>
            <w:proofErr w:type="spellStart"/>
            <w:r>
              <w:rPr>
                <w:rFonts w:ascii="Calibri" w:eastAsia="Calibri" w:hAnsi="Calibri" w:cs="Calibri"/>
              </w:rPr>
              <w:t>roleplay</w:t>
            </w:r>
            <w:proofErr w:type="spellEnd"/>
            <w:r>
              <w:rPr>
                <w:rFonts w:ascii="Calibri" w:eastAsia="Calibri" w:hAnsi="Calibri" w:cs="Calibri"/>
              </w:rPr>
              <w:t>/improvisations and debates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En1/1j    gain, maintain and monitor the interest of the listener(s)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En1/2.2a    develop pleasure in reading, motivation to read, vocabulary and understanding by: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recognising and joining in with predictable phrases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Music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Mu1/1.3    listen with concentration and understanding to a range of high-quality live and recorded music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PE1/1.1c    perform dances using simple movement patterns</w:t>
            </w:r>
          </w:p>
          <w:p w:rsidR="003069BE" w:rsidRDefault="003069BE" w:rsidP="005D6B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556F8" w:rsidRDefault="003556F8">
      <w:bookmarkStart w:id="0" w:name="_GoBack"/>
      <w:bookmarkEnd w:id="0"/>
    </w:p>
    <w:sectPr w:rsidR="003556F8" w:rsidSect="003069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BE"/>
    <w:rsid w:val="003069BE"/>
    <w:rsid w:val="003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DE0BE-C284-45C5-AF33-A8E2BC10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69BE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JRobinson.312</dc:creator>
  <cp:keywords/>
  <dc:description/>
  <cp:lastModifiedBy>JRobinson.312</cp:lastModifiedBy>
  <cp:revision>1</cp:revision>
  <dcterms:created xsi:type="dcterms:W3CDTF">2022-06-21T15:20:00Z</dcterms:created>
  <dcterms:modified xsi:type="dcterms:W3CDTF">2022-06-21T15:21:00Z</dcterms:modified>
</cp:coreProperties>
</file>