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u w:val="single"/>
        </w:rPr>
      </w:pPr>
      <w:r w:rsidDel="00000000" w:rsidR="00000000" w:rsidRPr="00000000">
        <w:rPr>
          <w:b w:val="1"/>
          <w:sz w:val="30"/>
          <w:szCs w:val="30"/>
          <w:u w:val="single"/>
          <w:rtl w:val="0"/>
        </w:rPr>
        <w:t xml:space="preserve">APPENDIX A</w:t>
      </w:r>
    </w:p>
    <w:p w:rsidR="00000000" w:rsidDel="00000000" w:rsidP="00000000" w:rsidRDefault="00000000" w:rsidRPr="00000000" w14:paraId="00000002">
      <w:pPr>
        <w:jc w:val="center"/>
        <w:rPr>
          <w:b w:val="1"/>
          <w:sz w:val="30"/>
          <w:szCs w:val="30"/>
          <w:u w:val="single"/>
        </w:rPr>
      </w:pPr>
      <w:r w:rsidDel="00000000" w:rsidR="00000000" w:rsidRPr="00000000">
        <w:rPr>
          <w:b w:val="1"/>
          <w:sz w:val="30"/>
          <w:szCs w:val="30"/>
          <w:u w:val="single"/>
          <w:rtl w:val="0"/>
        </w:rPr>
        <w:br w:type="textWrapping"/>
        <w:t xml:space="preserve">MEADOW HIGH SCHOOL EXAMINATIONS DEPARTMENT</w:t>
      </w:r>
    </w:p>
    <w:p w:rsidR="00000000" w:rsidDel="00000000" w:rsidP="00000000" w:rsidRDefault="00000000" w:rsidRPr="00000000" w14:paraId="00000003">
      <w:pPr>
        <w:jc w:val="center"/>
        <w:rPr>
          <w:b w:val="1"/>
          <w:sz w:val="30"/>
          <w:szCs w:val="30"/>
          <w:u w:val="single"/>
        </w:rPr>
      </w:pPr>
      <w:r w:rsidDel="00000000" w:rsidR="00000000" w:rsidRPr="00000000">
        <w:rPr>
          <w:rtl w:val="0"/>
        </w:rPr>
      </w:r>
    </w:p>
    <w:p w:rsidR="00000000" w:rsidDel="00000000" w:rsidP="00000000" w:rsidRDefault="00000000" w:rsidRPr="00000000" w14:paraId="00000004">
      <w:pPr>
        <w:jc w:val="center"/>
        <w:rPr>
          <w:b w:val="1"/>
          <w:sz w:val="32"/>
          <w:szCs w:val="32"/>
          <w:u w:val="single"/>
        </w:rPr>
      </w:pPr>
      <w:r w:rsidDel="00000000" w:rsidR="00000000" w:rsidRPr="00000000">
        <w:rPr>
          <w:b w:val="1"/>
          <w:sz w:val="32"/>
          <w:szCs w:val="32"/>
          <w:u w:val="single"/>
          <w:rtl w:val="0"/>
        </w:rPr>
        <w:t xml:space="preserve">Abbreviations, Anagrams, Useful Phrases, Exams Jargon</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center"/>
        <w:rPr>
          <w:i w:val="1"/>
        </w:rPr>
      </w:pPr>
      <w:r w:rsidDel="00000000" w:rsidR="00000000" w:rsidRPr="00000000">
        <w:rPr>
          <w:i w:val="1"/>
          <w:rtl w:val="0"/>
        </w:rPr>
        <w:t xml:space="preserve">This document is useful when reading Meadow High School Exams Policies, </w:t>
        <w:br w:type="textWrapping"/>
        <w:t xml:space="preserve">and in matters relating to exams</w:t>
      </w:r>
    </w:p>
    <w:p w:rsidR="00000000" w:rsidDel="00000000" w:rsidP="00000000" w:rsidRDefault="00000000" w:rsidRPr="00000000" w14:paraId="00000007">
      <w:pPr>
        <w:rPr/>
      </w:pPr>
      <w:r w:rsidDel="00000000" w:rsidR="00000000" w:rsidRPr="00000000">
        <w:rPr>
          <w:rtl w:val="0"/>
        </w:rPr>
      </w:r>
    </w:p>
    <w:tbl>
      <w:tblPr>
        <w:tblStyle w:val="Table1"/>
        <w:tblW w:w="10050.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695"/>
        <w:tblGridChange w:id="0">
          <w:tblGrid>
            <w:gridCol w:w="2355"/>
            <w:gridCol w:w="76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Access Arrangements</w:t>
            </w:r>
            <w:r w:rsidDel="00000000" w:rsidR="00000000" w:rsidRPr="00000000">
              <w:rPr>
                <w:u w:val="single"/>
                <w:rtl w:val="0"/>
              </w:rPr>
              <w:t xml:space="preserve"> (JCQ Publication)</w:t>
              <w:br w:type="textWrapping"/>
            </w:r>
            <w:r w:rsidDel="00000000" w:rsidR="00000000" w:rsidRPr="00000000">
              <w:rPr>
                <w:rtl w:val="0"/>
              </w:rPr>
              <w:t xml:space="preserve">A specific KEY DOCUMENT published by JCQ (Joint Council for Qualifications) setting out in detail the rules and regulations for determining access arrangements for pupils sitting exams.  Example of an access arrangement:  Reader, Scribe, Extra time.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https://www.jcq.org.uk/wp-content/uploads/2022/08/AA_regs_22-23_FINAL.pdf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Access Arrangements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Access Arrangements</w:t>
            </w:r>
            <w:r w:rsidDel="00000000" w:rsidR="00000000" w:rsidRPr="00000000">
              <w:rPr>
                <w:rtl w:val="0"/>
              </w:rPr>
              <w:t xml:space="preserve"> are applied for individually where a candidate needs additional support to allow them equal access to an exam.  For example, a reader, a scribe, extra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AAO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Access Arrangements Online</w:t>
            </w:r>
            <w:r w:rsidDel="00000000" w:rsidR="00000000" w:rsidRPr="00000000">
              <w:rPr>
                <w:b w:val="1"/>
                <w:rtl w:val="0"/>
              </w:rPr>
              <w:br w:type="textWrapping"/>
            </w:r>
            <w:r w:rsidDel="00000000" w:rsidR="00000000" w:rsidRPr="00000000">
              <w:rPr>
                <w:rtl w:val="0"/>
              </w:rPr>
              <w:t xml:space="preserve">Secure website used by the Examinations Officer to make formal application for candidate access arrangements.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AQA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Exams Board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https://www.aqa.org.uk/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Assistant Headteacher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rPr>
            </w:pPr>
            <w:r w:rsidDel="00000000" w:rsidR="00000000" w:rsidRPr="00000000">
              <w:rPr>
                <w:b w:val="1"/>
                <w:sz w:val="24"/>
                <w:szCs w:val="24"/>
                <w:rtl w:val="0"/>
              </w:rPr>
              <w:t xml:space="preserve">C&amp;G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u w:val="single"/>
              </w:rPr>
            </w:pPr>
            <w:r w:rsidDel="00000000" w:rsidR="00000000" w:rsidRPr="00000000">
              <w:rPr>
                <w:b w:val="1"/>
                <w:u w:val="single"/>
                <w:rtl w:val="0"/>
              </w:rPr>
              <w:t xml:space="preserve">City &amp; Guilds</w:t>
            </w:r>
          </w:p>
          <w:p w:rsidR="00000000" w:rsidDel="00000000" w:rsidP="00000000" w:rsidRDefault="00000000" w:rsidRPr="00000000" w14:paraId="00000016">
            <w:pPr>
              <w:widowControl w:val="0"/>
              <w:spacing w:line="240" w:lineRule="auto"/>
              <w:rPr/>
            </w:pPr>
            <w:r w:rsidDel="00000000" w:rsidR="00000000" w:rsidRPr="00000000">
              <w:rPr>
                <w:rtl w:val="0"/>
              </w:rPr>
              <w:t xml:space="preserve">An exam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24"/>
                <w:szCs w:val="24"/>
              </w:rPr>
            </w:pPr>
            <w:r w:rsidDel="00000000" w:rsidR="00000000" w:rsidRPr="00000000">
              <w:rPr>
                <w:b w:val="1"/>
                <w:sz w:val="24"/>
                <w:szCs w:val="24"/>
                <w:rtl w:val="0"/>
              </w:rPr>
              <w:t xml:space="preserve">Candidate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A unique four digit number determined by the school, given to each candidate to identify them within school and during exams.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24"/>
                <w:szCs w:val="24"/>
              </w:rPr>
            </w:pPr>
            <w:r w:rsidDel="00000000" w:rsidR="00000000" w:rsidRPr="00000000">
              <w:rPr>
                <w:b w:val="1"/>
                <w:sz w:val="24"/>
                <w:szCs w:val="24"/>
                <w:rtl w:val="0"/>
              </w:rPr>
              <w:t xml:space="preserve">Centre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b w:val="1"/>
                <w:u w:val="single"/>
                <w:rtl w:val="0"/>
              </w:rPr>
              <w:t xml:space="preserve">Meadow High School’s Centre Number is:</w:t>
            </w:r>
            <w:r w:rsidDel="00000000" w:rsidR="00000000" w:rsidRPr="00000000">
              <w:rPr>
                <w:rtl w:val="0"/>
              </w:rPr>
              <w:t xml:space="preserve">  12931</w:t>
            </w:r>
          </w:p>
          <w:p w:rsidR="00000000" w:rsidDel="00000000" w:rsidP="00000000" w:rsidRDefault="00000000" w:rsidRPr="00000000" w14:paraId="0000001B">
            <w:pPr>
              <w:widowControl w:val="0"/>
              <w:spacing w:line="240" w:lineRule="auto"/>
              <w:rPr/>
            </w:pPr>
            <w:r w:rsidDel="00000000" w:rsidR="00000000" w:rsidRPr="00000000">
              <w:rPr>
                <w:rtl w:val="0"/>
              </w:rPr>
              <w:t xml:space="preserve">A unique number identifying Meadow High School as a registered exams centre.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4"/>
                <w:szCs w:val="24"/>
              </w:rPr>
            </w:pPr>
            <w:r w:rsidDel="00000000" w:rsidR="00000000" w:rsidRPr="00000000">
              <w:rPr>
                <w:b w:val="1"/>
                <w:sz w:val="24"/>
                <w:szCs w:val="24"/>
                <w:rtl w:val="0"/>
              </w:rPr>
              <w:t xml:space="preserve">DfE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u w:val="single"/>
              </w:rPr>
            </w:pPr>
            <w:r w:rsidDel="00000000" w:rsidR="00000000" w:rsidRPr="00000000">
              <w:rPr>
                <w:b w:val="1"/>
                <w:u w:val="single"/>
                <w:rtl w:val="0"/>
              </w:rPr>
              <w:t xml:space="preserve">Department For Education</w:t>
            </w:r>
          </w:p>
          <w:p w:rsidR="00000000" w:rsidDel="00000000" w:rsidP="00000000" w:rsidRDefault="00000000" w:rsidRPr="00000000" w14:paraId="0000001E">
            <w:pPr>
              <w:widowControl w:val="0"/>
              <w:spacing w:line="240" w:lineRule="auto"/>
              <w:rPr/>
            </w:pPr>
            <w:r w:rsidDel="00000000" w:rsidR="00000000" w:rsidRPr="00000000">
              <w:rPr>
                <w:rtl w:val="0"/>
              </w:rPr>
              <w:t xml:space="preserve">Government Department</w:t>
              <w:br w:type="textWrapping"/>
            </w:r>
            <w:hyperlink r:id="rId8">
              <w:r w:rsidDel="00000000" w:rsidR="00000000" w:rsidRPr="00000000">
                <w:rPr>
                  <w:color w:val="1155cc"/>
                  <w:u w:val="single"/>
                  <w:rtl w:val="0"/>
                </w:rPr>
                <w:t xml:space="preserve">https://www.gov.uk/government/organisations/department-for-education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z w:val="24"/>
                <w:szCs w:val="24"/>
              </w:rPr>
            </w:pPr>
            <w:r w:rsidDel="00000000" w:rsidR="00000000" w:rsidRPr="00000000">
              <w:rPr>
                <w:b w:val="1"/>
                <w:sz w:val="24"/>
                <w:szCs w:val="24"/>
                <w:rtl w:val="0"/>
              </w:rPr>
              <w:t xml:space="preserve">DofE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b w:val="1"/>
                <w:u w:val="single"/>
                <w:rtl w:val="0"/>
              </w:rPr>
              <w:t xml:space="preserve">Duke of Edinburgh Award Scheme</w:t>
            </w: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t xml:space="preserve">We offer this accreditation at Meadow High School.</w:t>
            </w:r>
          </w:p>
          <w:p w:rsidR="00000000" w:rsidDel="00000000" w:rsidP="00000000" w:rsidRDefault="00000000" w:rsidRPr="00000000" w14:paraId="00000022">
            <w:pPr>
              <w:widowControl w:val="0"/>
              <w:spacing w:line="240" w:lineRule="auto"/>
              <w:rPr/>
            </w:pPr>
            <w:hyperlink r:id="rId9">
              <w:r w:rsidDel="00000000" w:rsidR="00000000" w:rsidRPr="00000000">
                <w:rPr>
                  <w:color w:val="1155cc"/>
                  <w:u w:val="single"/>
                  <w:rtl w:val="0"/>
                </w:rPr>
                <w:t xml:space="preserve">https://www.dofe.org/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b w:val="1"/>
                <w:sz w:val="24"/>
                <w:szCs w:val="24"/>
                <w:rtl w:val="0"/>
              </w:rPr>
              <w:t xml:space="preserve">ELC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u w:val="single"/>
              </w:rPr>
            </w:pPr>
            <w:r w:rsidDel="00000000" w:rsidR="00000000" w:rsidRPr="00000000">
              <w:rPr>
                <w:b w:val="1"/>
                <w:u w:val="single"/>
                <w:rtl w:val="0"/>
              </w:rPr>
              <w:t xml:space="preserve">Entry Level Certificate</w:t>
            </w:r>
          </w:p>
          <w:p w:rsidR="00000000" w:rsidDel="00000000" w:rsidP="00000000" w:rsidRDefault="00000000" w:rsidRPr="00000000" w14:paraId="00000025">
            <w:pPr>
              <w:widowControl w:val="0"/>
              <w:spacing w:line="240" w:lineRule="auto"/>
              <w:rPr/>
            </w:pPr>
            <w:r w:rsidDel="00000000" w:rsidR="00000000" w:rsidRPr="00000000">
              <w:rPr>
                <w:rtl w:val="0"/>
              </w:rPr>
              <w:t xml:space="preserve">A particular type of accreditation which is below GCSE.   Entry Level 1 is the lowest, Entry Level 3 is the highest achievement.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u w:val="single"/>
              </w:rPr>
            </w:pPr>
            <w:r w:rsidDel="00000000" w:rsidR="00000000" w:rsidRPr="00000000">
              <w:rPr>
                <w:b w:val="1"/>
                <w:u w:val="single"/>
                <w:rtl w:val="0"/>
              </w:rPr>
              <w:t xml:space="preserve">The Examinations Officer</w:t>
            </w:r>
          </w:p>
          <w:p w:rsidR="00000000" w:rsidDel="00000000" w:rsidP="00000000" w:rsidRDefault="00000000" w:rsidRPr="00000000" w14:paraId="00000028">
            <w:pPr>
              <w:widowControl w:val="0"/>
              <w:spacing w:line="240" w:lineRule="auto"/>
              <w:rPr/>
            </w:pPr>
            <w:r w:rsidDel="00000000" w:rsidR="00000000" w:rsidRPr="00000000">
              <w:rPr>
                <w:rtl w:val="0"/>
              </w:rPr>
              <w:t xml:space="preserve">The member of staff within a school who is responsible for the administration of public examinations.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Entry 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Entry level Pathways</w:t>
            </w:r>
            <w:r w:rsidDel="00000000" w:rsidR="00000000" w:rsidRPr="00000000">
              <w:rPr>
                <w:rtl w:val="0"/>
              </w:rPr>
              <w:t xml:space="preserve"> are a particular type of accreditation similar to an entry level certificate, usually offered by WJEC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Exams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rtl w:val="0"/>
              </w:rPr>
              <w:t xml:space="preserve">Meadow High School is an </w:t>
            </w:r>
            <w:r w:rsidDel="00000000" w:rsidR="00000000" w:rsidRPr="00000000">
              <w:rPr>
                <w:b w:val="1"/>
                <w:u w:val="single"/>
                <w:rtl w:val="0"/>
              </w:rPr>
              <w:t xml:space="preserve">Exams Centre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exams centre number is 12931</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are inspected annually by JCQ to ensure we are compliant in all aspects of exams management and administration.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The Exams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The Exams Office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 online resource providing Exams Officers with support and guidance, training for Exams Officers and Invigilators.  The resource is jointly run by several of the exams boards.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0">
              <w:r w:rsidDel="00000000" w:rsidR="00000000" w:rsidRPr="00000000">
                <w:rPr>
                  <w:color w:val="1155cc"/>
                  <w:u w:val="single"/>
                  <w:rtl w:val="0"/>
                </w:rPr>
                <w:t xml:space="preserve">https://www.theexamsoffice.org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Faculty Leader (subject leader)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Functional Skills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specific kind of maths or english exam.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GCSE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General Certificate of Secondary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GCE A’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General Certificate of Education (Advanced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General Regulations (JCQ publication)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specific KEY DOCUMENT published by JCQ (Joint Qualification Council) the purpose of which is to inform the Head of Centre. Senior Leadership, and Examinations Officer, of all regulations that an Exams Centre must adhere to, in order to be compliant in running public examination series.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1">
              <w:r w:rsidDel="00000000" w:rsidR="00000000" w:rsidRPr="00000000">
                <w:rPr>
                  <w:color w:val="1155cc"/>
                  <w:u w:val="single"/>
                  <w:rtl w:val="0"/>
                </w:rPr>
                <w:t xml:space="preserve">https://www.jcq.org.uk/wp-content/uploads/2022/08/Gen_regs_approved_centres_22-23_FINAL-1.pdf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Head of Centre (HOC)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Head of Exams Centre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Headteacher or Principal Officer in a school who is responsible for overseeing all matters relating to public exams and the Exams Centre.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Information for Conducting Examinations </w:t>
            </w:r>
            <w:r w:rsidDel="00000000" w:rsidR="00000000" w:rsidRPr="00000000">
              <w:rPr>
                <w:rtl w:val="0"/>
              </w:rPr>
              <w:t xml:space="preserve">(JCQ publication)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specific KEY DOCUMENT  published by JCQ (Joint Qualification Council) containing specific instructions and regulations to be adhered to during the process of public examinations.   This is one of the key documents used in an exams department.</w:t>
              <w:br w:type="textWrapping"/>
            </w:r>
            <w:hyperlink r:id="rId12">
              <w:r w:rsidDel="00000000" w:rsidR="00000000" w:rsidRPr="00000000">
                <w:rPr>
                  <w:color w:val="1155cc"/>
                  <w:u w:val="single"/>
                  <w:rtl w:val="0"/>
                </w:rPr>
                <w:t xml:space="preserve">https://www.jcq.org.uk/wp-content/uploads/2022/08/ICE_22-23_FINAL.pdf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Invigilator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w:t>
            </w:r>
            <w:r w:rsidDel="00000000" w:rsidR="00000000" w:rsidRPr="00000000">
              <w:rPr>
                <w:b w:val="1"/>
                <w:rtl w:val="0"/>
              </w:rPr>
              <w:t xml:space="preserve"> </w:t>
            </w:r>
            <w:r w:rsidDel="00000000" w:rsidR="00000000" w:rsidRPr="00000000">
              <w:rPr>
                <w:b w:val="1"/>
                <w:u w:val="single"/>
                <w:rtl w:val="0"/>
              </w:rPr>
              <w:t xml:space="preserve">invigilator</w:t>
            </w:r>
            <w:r w:rsidDel="00000000" w:rsidR="00000000" w:rsidRPr="00000000">
              <w:rPr>
                <w:rtl w:val="0"/>
              </w:rPr>
              <w:t xml:space="preserve"> is the person(s) who supervises candidates before, during and after an exam to ensure the exam is carried out within the rules and regulations set down by the exam boards and JCQ (Joint Council for Qualifications).  The Invigilator will also ensure the security of the exams papers during the exam and be aware of emergency procedures and contingency arrangements.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JCQ</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Joint Council for Qualifications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1a46"/>
                <w:highlight w:val="white"/>
              </w:rPr>
            </w:pPr>
            <w:r w:rsidDel="00000000" w:rsidR="00000000" w:rsidRPr="00000000">
              <w:rPr>
                <w:color w:val="2e1a46"/>
                <w:highlight w:val="white"/>
                <w:rtl w:val="0"/>
              </w:rPr>
              <w:t xml:space="preserve">The Joint Council for Qualifications is a membership organisation comprising the eight largest providers of qualifications in the UK.</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1a46"/>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e1a46"/>
                <w:highlight w:val="white"/>
                <w:rtl w:val="0"/>
              </w:rPr>
              <w:t xml:space="preserve">The JCQ provides a single voice for its members on issues of examination administration and, when appropriate, qualification and wider education policy.</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1a46"/>
                <w:sz w:val="20"/>
                <w:szCs w:val="20"/>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3">
              <w:r w:rsidDel="00000000" w:rsidR="00000000" w:rsidRPr="00000000">
                <w:rPr>
                  <w:color w:val="1155cc"/>
                  <w:u w:val="single"/>
                  <w:rtl w:val="0"/>
                </w:rPr>
                <w:t xml:space="preserve">https://www.jcq.org.uk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KS4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Key Stage 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KS5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rtl w:val="0"/>
              </w:rPr>
              <w:t xml:space="preserve">Key Stage 5 (Sixth Form</w:t>
            </w:r>
            <w:r w:rsidDel="00000000" w:rsidR="00000000" w:rsidRPr="00000000">
              <w:rPr>
                <w:b w:val="1"/>
                <w:u w:val="singl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Non Exam Assessment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is part of an accreditation, such as coursework or a practical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NCFE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Exams Board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4">
              <w:r w:rsidDel="00000000" w:rsidR="00000000" w:rsidRPr="00000000">
                <w:rPr>
                  <w:color w:val="1155cc"/>
                  <w:u w:val="single"/>
                  <w:rtl w:val="0"/>
                </w:rPr>
                <w:t xml:space="preserve">https://www.ncfe.org.uk/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NCN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National Centre Number Register</w:t>
              <w:br w:type="textWrapping"/>
            </w:r>
            <w:r w:rsidDel="00000000" w:rsidR="00000000" w:rsidRPr="00000000">
              <w:rPr>
                <w:rtl w:val="0"/>
              </w:rPr>
              <w:t xml:space="preserve">The Head of Centre fills in an annual registration (in the Autumn Term), confirming various roles and responsibilities regarding the Exams Centre.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OCR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Exams Board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5">
              <w:r w:rsidDel="00000000" w:rsidR="00000000" w:rsidRPr="00000000">
                <w:rPr>
                  <w:color w:val="1155cc"/>
                  <w:u w:val="single"/>
                  <w:rtl w:val="0"/>
                </w:rPr>
                <w:t xml:space="preserve">https://ocr.org.uk/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OFQUAL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Government Department</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Oversees exams and qualifications in the UK</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6">
              <w:r w:rsidDel="00000000" w:rsidR="00000000" w:rsidRPr="00000000">
                <w:rPr>
                  <w:color w:val="1155cc"/>
                  <w:u w:val="single"/>
                  <w:rtl w:val="0"/>
                </w:rPr>
                <w:t xml:space="preserve">https://www.gov.uk/government/organisations/ofqual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Pearson Edexcel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Exams Board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7">
              <w:r w:rsidDel="00000000" w:rsidR="00000000" w:rsidRPr="00000000">
                <w:rPr>
                  <w:color w:val="1155cc"/>
                  <w:u w:val="single"/>
                  <w:rtl w:val="0"/>
                </w:rPr>
                <w:t xml:space="preserve">https://qualifications.pearson.com/en/about-us/qualification-brands/edexcel.html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SENCO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Special Educational Needs Co-Ordinator</w:t>
            </w:r>
            <w:r w:rsidDel="00000000" w:rsidR="00000000" w:rsidRPr="00000000">
              <w:rPr>
                <w:rtl w:val="0"/>
              </w:rPr>
              <w:br w:type="textWrapping"/>
              <w:t xml:space="preserve">For exams purposes, the SENCO is responsible for determining appropriate  access arrangements.  At Meadow High School, for examination access arrangement purposes,  the SENCO role is carried out by the Assistant Headteacher for KS5 or KS4.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SIMs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School Information Management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Senior Leadership Team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Special Consideration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w:t>
            </w:r>
            <w:r w:rsidDel="00000000" w:rsidR="00000000" w:rsidRPr="00000000">
              <w:rPr>
                <w:b w:val="1"/>
                <w:u w:val="single"/>
                <w:rtl w:val="0"/>
              </w:rPr>
              <w:t xml:space="preserve">Special Consideration</w:t>
            </w:r>
            <w:r w:rsidDel="00000000" w:rsidR="00000000" w:rsidRPr="00000000">
              <w:rPr>
                <w:rtl w:val="0"/>
              </w:rPr>
              <w:t xml:space="preserve"> can be applied for after an exam, if there has been a major factor disrupting the exam for a particular candidate.   For example, if the fire alarm went off during an exam, or if a candidate had been involved in a traumatic incident immediately prior to the exam.  Special considerations are applied for by the Exams Officer.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Teaching Assistant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Team Leader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w:t>
            </w:r>
            <w:r w:rsidDel="00000000" w:rsidR="00000000" w:rsidRPr="00000000">
              <w:rPr>
                <w:b w:val="1"/>
                <w:u w:val="single"/>
                <w:rtl w:val="0"/>
              </w:rPr>
              <w:t xml:space="preserve">Team Leader</w:t>
            </w:r>
            <w:r w:rsidDel="00000000" w:rsidR="00000000" w:rsidRPr="00000000">
              <w:rPr>
                <w:u w:val="single"/>
                <w:rtl w:val="0"/>
              </w:rPr>
              <w:t xml:space="preserve"> i</w:t>
            </w:r>
            <w:r w:rsidDel="00000000" w:rsidR="00000000" w:rsidRPr="00000000">
              <w:rPr>
                <w:rtl w:val="0"/>
              </w:rPr>
              <w:t xml:space="preserve">s the member of staff responsible for overseeing, supervising and leading teaching assistants at Meadow High School.The Team Leader for KS5 will, in liaison with the Exams Officer, arrange invigilation for all public exams.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UCI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Unique Candidate Identifier</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number required by exams boards when making exams entries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ULN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Unique Learning Number</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number required by exams boards when making exams entries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WJEC/Eduqas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Exams Board (Welsh Board)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Eduqas is the sub board overseeing WJEC exams in England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8">
              <w:r w:rsidDel="00000000" w:rsidR="00000000" w:rsidRPr="00000000">
                <w:rPr>
                  <w:color w:val="1155cc"/>
                  <w:u w:val="single"/>
                  <w:rtl w:val="0"/>
                </w:rPr>
                <w:t xml:space="preserve">https://www.wjec.co.uk/</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9">
              <w:r w:rsidDel="00000000" w:rsidR="00000000" w:rsidRPr="00000000">
                <w:rPr>
                  <w:color w:val="1155cc"/>
                  <w:u w:val="single"/>
                  <w:rtl w:val="0"/>
                </w:rPr>
                <w:t xml:space="preserve">https://www.eduqas.co.uk/</w:t>
              </w:r>
            </w:hyperlink>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cq.org.uk/wp-content/uploads/2022/08/Gen_regs_approved_centres_22-23_FINAL-1.pdf" TargetMode="External"/><Relationship Id="rId10" Type="http://schemas.openxmlformats.org/officeDocument/2006/relationships/hyperlink" Target="https://www.theexamsoffice.org" TargetMode="External"/><Relationship Id="rId13" Type="http://schemas.openxmlformats.org/officeDocument/2006/relationships/hyperlink" Target="https://www.jcq.org.uk" TargetMode="External"/><Relationship Id="rId12" Type="http://schemas.openxmlformats.org/officeDocument/2006/relationships/hyperlink" Target="https://www.jcq.org.uk/wp-content/uploads/2022/08/ICE_22-23_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fe.org/" TargetMode="External"/><Relationship Id="rId15" Type="http://schemas.openxmlformats.org/officeDocument/2006/relationships/hyperlink" Target="https://ocr.org.uk/" TargetMode="External"/><Relationship Id="rId14" Type="http://schemas.openxmlformats.org/officeDocument/2006/relationships/hyperlink" Target="https://www.ncfe.org.uk/" TargetMode="External"/><Relationship Id="rId17" Type="http://schemas.openxmlformats.org/officeDocument/2006/relationships/hyperlink" Target="https://qualifications.pearson.com/en/about-us/qualification-brands/edexcel.html" TargetMode="External"/><Relationship Id="rId16" Type="http://schemas.openxmlformats.org/officeDocument/2006/relationships/hyperlink" Target="https://www.gov.uk/government/organisations/ofqual" TargetMode="External"/><Relationship Id="rId5" Type="http://schemas.openxmlformats.org/officeDocument/2006/relationships/styles" Target="styles.xml"/><Relationship Id="rId19" Type="http://schemas.openxmlformats.org/officeDocument/2006/relationships/hyperlink" Target="https://www.eduqas.co.uk/" TargetMode="External"/><Relationship Id="rId6" Type="http://schemas.openxmlformats.org/officeDocument/2006/relationships/hyperlink" Target="https://www.jcq.org.uk/wp-content/uploads/2022/08/AA_regs_22-23_FINAL.pdf" TargetMode="External"/><Relationship Id="rId18" Type="http://schemas.openxmlformats.org/officeDocument/2006/relationships/hyperlink" Target="https://www.wjec.co.uk/" TargetMode="External"/><Relationship Id="rId7" Type="http://schemas.openxmlformats.org/officeDocument/2006/relationships/hyperlink" Target="https://www.aqa.org.uk/" TargetMode="External"/><Relationship Id="rId8" Type="http://schemas.openxmlformats.org/officeDocument/2006/relationships/hyperlink" Target="https://www.gov.uk/government/organisations/department-fo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