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5B" w:rsidRDefault="00F83E5B"/>
    <w:tbl>
      <w:tblPr>
        <w:tblStyle w:val="a"/>
        <w:tblW w:w="157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55"/>
        <w:gridCol w:w="897"/>
        <w:gridCol w:w="1353"/>
        <w:gridCol w:w="3892"/>
        <w:gridCol w:w="4394"/>
        <w:gridCol w:w="3415"/>
      </w:tblGrid>
      <w:tr w:rsidR="00F83E5B" w:rsidTr="00C90BC3">
        <w:tc>
          <w:tcPr>
            <w:tcW w:w="1755" w:type="dxa"/>
            <w:tcBorders>
              <w:bottom w:val="single" w:sz="4" w:space="0" w:color="auto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Default="00D361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717036" cy="721088"/>
                  <wp:effectExtent l="19050" t="0" r="6864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58039"/>
                            </a:srgbClr>
                          </a:solidFill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Default="00D36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Pathway </w:t>
            </w:r>
            <w:r w:rsidR="00524746">
              <w:rPr>
                <w:rFonts w:ascii="Calibri" w:eastAsia="Calibri" w:hAnsi="Calibri" w:cs="Calibri"/>
                <w:b/>
                <w:sz w:val="36"/>
                <w:szCs w:val="36"/>
              </w:rPr>
              <w:t>2</w:t>
            </w:r>
          </w:p>
          <w:p w:rsidR="004C7EFC" w:rsidRDefault="00275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    Year 11</w:t>
            </w:r>
          </w:p>
        </w:tc>
        <w:tc>
          <w:tcPr>
            <w:tcW w:w="8286" w:type="dxa"/>
            <w:gridSpan w:val="2"/>
            <w:tcBorders>
              <w:bottom w:val="single" w:sz="4" w:space="0" w:color="auto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668" w:rsidRDefault="00DE1BC2" w:rsidP="003001E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ENGLISH: </w:t>
            </w:r>
            <w:r w:rsidR="00275098">
              <w:rPr>
                <w:rFonts w:ascii="Calibri" w:eastAsia="Calibri" w:hAnsi="Calibri" w:cs="Calibri"/>
                <w:b/>
                <w:sz w:val="36"/>
                <w:szCs w:val="36"/>
              </w:rPr>
              <w:t>Pre-Entry Level Unit</w:t>
            </w:r>
            <w:r w:rsidR="004C7EFC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75098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C26DFF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C90BC3"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 xml:space="preserve">Style </w:t>
            </w:r>
            <w:r w:rsidR="00A46193"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 xml:space="preserve"> </w:t>
            </w:r>
            <w:r w:rsidR="004C7EFC" w:rsidRPr="004C7EFC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3001E7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p w:rsidR="00F83E5B" w:rsidRPr="00C90BC3" w:rsidRDefault="003001E7" w:rsidP="003001E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[</w:t>
            </w:r>
            <w:r w:rsidR="00C90BC3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AQA Unit </w:t>
            </w:r>
            <w:r w:rsidR="004C7EFC" w:rsidRPr="004C7EFC">
              <w:rPr>
                <w:rFonts w:ascii="Calibri" w:eastAsia="Calibri" w:hAnsi="Calibri" w:cs="Calibri"/>
                <w:b/>
                <w:sz w:val="28"/>
                <w:szCs w:val="28"/>
              </w:rPr>
              <w:t>Award Scheme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084668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Responding to the Theme Style </w:t>
            </w:r>
            <w:r w:rsidR="00084668">
              <w:rPr>
                <w:rFonts w:ascii="Calibri" w:eastAsia="Calibri" w:hAnsi="Calibri" w:cs="Calibri"/>
                <w:b/>
                <w:sz w:val="28"/>
                <w:szCs w:val="28"/>
              </w:rPr>
              <w:t>with assistance.  U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nit no. </w:t>
            </w:r>
            <w:bookmarkStart w:id="0" w:name="_GoBack"/>
            <w:bookmarkEnd w:id="0"/>
            <w:proofErr w:type="spellStart"/>
            <w:r w:rsidR="00C90BC3">
              <w:rPr>
                <w:rFonts w:ascii="Calibri" w:eastAsia="Calibri" w:hAnsi="Calibri" w:cs="Calibri"/>
                <w:b/>
                <w:sz w:val="28"/>
                <w:szCs w:val="28"/>
              </w:rPr>
              <w:t>t.b.c</w:t>
            </w:r>
            <w:proofErr w:type="spellEnd"/>
            <w:r w:rsidR="00C90BC3">
              <w:rPr>
                <w:rFonts w:ascii="Calibri" w:eastAsia="Calibri" w:hAnsi="Calibri" w:cs="Calibri"/>
                <w:b/>
                <w:sz w:val="28"/>
                <w:szCs w:val="28"/>
              </w:rPr>
              <w:t>.</w:t>
            </w:r>
            <w:r w:rsidR="004C7EFC" w:rsidRPr="004C7EFC">
              <w:rPr>
                <w:rFonts w:ascii="Calibri" w:eastAsia="Calibri" w:hAnsi="Calibri" w:cs="Calibri"/>
                <w:b/>
                <w:sz w:val="28"/>
                <w:szCs w:val="28"/>
              </w:rPr>
              <w:t>]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Default="00D3617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Term </w:t>
            </w:r>
            <w:r w:rsidR="00084668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Spring 1 </w:t>
            </w:r>
            <w:r w:rsidR="007E3232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084668">
              <w:rPr>
                <w:rFonts w:ascii="Calibri" w:eastAsia="Calibri" w:hAnsi="Calibri" w:cs="Calibri"/>
                <w:b/>
                <w:sz w:val="36"/>
                <w:szCs w:val="36"/>
              </w:rPr>
              <w:t>+ 2</w:t>
            </w:r>
          </w:p>
        </w:tc>
      </w:tr>
      <w:tr w:rsidR="00F83E5B" w:rsidTr="00DE1BC2">
        <w:trPr>
          <w:trHeight w:val="560"/>
        </w:trPr>
        <w:tc>
          <w:tcPr>
            <w:tcW w:w="15706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AB5" w:rsidRPr="00507944" w:rsidRDefault="00D36170" w:rsidP="005B2E75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Learning Intention:  </w:t>
            </w:r>
            <w:r w:rsidR="00434EBD" w:rsidRPr="00507944">
              <w:rPr>
                <w:rFonts w:asciiTheme="majorHAnsi" w:hAnsiTheme="majorHAnsi" w:cstheme="majorHAnsi"/>
                <w:bCs/>
              </w:rPr>
              <w:t xml:space="preserve">The key aim of the unit is to </w:t>
            </w:r>
            <w:r w:rsidR="00275098" w:rsidRPr="00507944">
              <w:rPr>
                <w:rFonts w:asciiTheme="majorHAnsi" w:hAnsiTheme="majorHAnsi" w:cstheme="majorHAnsi"/>
                <w:bCs/>
              </w:rPr>
              <w:t xml:space="preserve">continue to </w:t>
            </w:r>
            <w:r w:rsidR="00434EBD" w:rsidRPr="00507944">
              <w:rPr>
                <w:rFonts w:asciiTheme="majorHAnsi" w:hAnsiTheme="majorHAnsi" w:cstheme="majorHAnsi"/>
                <w:bCs/>
              </w:rPr>
              <w:t xml:space="preserve">support transition </w:t>
            </w:r>
            <w:r w:rsidR="0026064D" w:rsidRPr="00507944">
              <w:rPr>
                <w:rFonts w:asciiTheme="majorHAnsi" w:hAnsiTheme="majorHAnsi" w:cstheme="majorHAnsi"/>
                <w:bCs/>
              </w:rPr>
              <w:t>to examination work</w:t>
            </w:r>
            <w:r w:rsidR="00275098" w:rsidRPr="00507944">
              <w:rPr>
                <w:rFonts w:asciiTheme="majorHAnsi" w:hAnsiTheme="majorHAnsi" w:cstheme="majorHAnsi"/>
                <w:bCs/>
              </w:rPr>
              <w:t xml:space="preserve"> dev</w:t>
            </w:r>
            <w:r w:rsidR="002F53D5" w:rsidRPr="00507944">
              <w:rPr>
                <w:rFonts w:asciiTheme="majorHAnsi" w:hAnsiTheme="majorHAnsi" w:cstheme="majorHAnsi"/>
                <w:bCs/>
              </w:rPr>
              <w:t>eloping skills and</w:t>
            </w:r>
            <w:r w:rsidR="00DD7DEC" w:rsidRPr="00507944">
              <w:rPr>
                <w:rFonts w:asciiTheme="majorHAnsi" w:hAnsiTheme="majorHAnsi" w:cstheme="majorHAnsi"/>
                <w:bCs/>
              </w:rPr>
              <w:t xml:space="preserve"> independence. Student’s work</w:t>
            </w:r>
            <w:r w:rsidR="002F53D5" w:rsidRPr="00507944">
              <w:rPr>
                <w:rFonts w:asciiTheme="majorHAnsi" w:hAnsiTheme="majorHAnsi" w:cstheme="majorHAnsi"/>
                <w:bCs/>
              </w:rPr>
              <w:t xml:space="preserve"> will be submitted for accreditation through AQA Unit Award Scheme; some students may be able to access Entry Level 1 tasks in the Step Up To English</w:t>
            </w:r>
            <w:r w:rsidR="00434EBD" w:rsidRPr="00507944">
              <w:rPr>
                <w:rFonts w:asciiTheme="majorHAnsi" w:hAnsiTheme="majorHAnsi" w:cstheme="majorHAnsi"/>
                <w:bCs/>
              </w:rPr>
              <w:t xml:space="preserve"> </w:t>
            </w:r>
            <w:r w:rsidR="002F53D5" w:rsidRPr="00507944">
              <w:rPr>
                <w:rFonts w:asciiTheme="majorHAnsi" w:hAnsiTheme="majorHAnsi" w:cstheme="majorHAnsi"/>
                <w:bCs/>
              </w:rPr>
              <w:t>NEA [non-exam assessment] with the appropriate leve</w:t>
            </w:r>
            <w:r w:rsidR="0026064D" w:rsidRPr="00507944">
              <w:rPr>
                <w:rFonts w:asciiTheme="majorHAnsi" w:hAnsiTheme="majorHAnsi" w:cstheme="majorHAnsi"/>
                <w:bCs/>
              </w:rPr>
              <w:t xml:space="preserve">l of independence. </w:t>
            </w:r>
            <w:r w:rsidR="005C7AB5" w:rsidRPr="00507944">
              <w:rPr>
                <w:rFonts w:asciiTheme="majorHAnsi" w:hAnsiTheme="majorHAnsi" w:cstheme="majorHAnsi"/>
                <w:bCs/>
              </w:rPr>
              <w:t xml:space="preserve"> </w:t>
            </w:r>
            <w:r w:rsidR="00084668" w:rsidRPr="00507944">
              <w:rPr>
                <w:rFonts w:asciiTheme="majorHAnsi" w:hAnsiTheme="majorHAnsi" w:cstheme="majorHAnsi"/>
                <w:bCs/>
              </w:rPr>
              <w:t xml:space="preserve">A range of appropriate fiction and non-fiction texts across a range of media will be selected to engage students, support development of core English skills and promote discussions linking the theme to student’s experience. </w:t>
            </w:r>
            <w:r w:rsidR="00D25493" w:rsidRPr="00507944">
              <w:rPr>
                <w:rFonts w:asciiTheme="majorHAnsi" w:hAnsiTheme="majorHAnsi" w:cstheme="majorHAnsi"/>
                <w:bCs/>
              </w:rPr>
              <w:t xml:space="preserve"> Relevant PSHE themes will be explored linked to building a positive self-image and the world beyond school including visits </w:t>
            </w:r>
            <w:r w:rsidR="00736643" w:rsidRPr="00507944">
              <w:rPr>
                <w:rFonts w:asciiTheme="majorHAnsi" w:hAnsiTheme="majorHAnsi" w:cstheme="majorHAnsi"/>
                <w:bCs/>
              </w:rPr>
              <w:t>as well as supporting cross-curricular learning opportunities to strengthen general knowledge and understanding.</w:t>
            </w:r>
          </w:p>
          <w:p w:rsidR="00A34511" w:rsidRPr="00507944" w:rsidRDefault="00A34511" w:rsidP="005B2E75">
            <w:pPr>
              <w:rPr>
                <w:rFonts w:asciiTheme="majorHAnsi" w:hAnsiTheme="majorHAnsi" w:cstheme="majorHAnsi"/>
                <w:bCs/>
              </w:rPr>
            </w:pPr>
          </w:p>
          <w:p w:rsidR="00B55FA9" w:rsidRPr="00507944" w:rsidRDefault="00B55FA9" w:rsidP="00B55FA9">
            <w:pPr>
              <w:rPr>
                <w:rFonts w:asciiTheme="majorHAnsi" w:hAnsiTheme="majorHAnsi" w:cstheme="majorHAnsi"/>
                <w:bCs/>
              </w:rPr>
            </w:pPr>
            <w:r w:rsidRPr="00507944">
              <w:rPr>
                <w:rFonts w:asciiTheme="majorHAnsi" w:hAnsiTheme="majorHAnsi" w:cstheme="majorHAnsi"/>
                <w:bCs/>
              </w:rPr>
              <w:t>Key themes:</w:t>
            </w:r>
          </w:p>
          <w:p w:rsidR="00B55FA9" w:rsidRPr="00507944" w:rsidRDefault="00B55FA9" w:rsidP="00B55FA9">
            <w:pPr>
              <w:rPr>
                <w:rFonts w:asciiTheme="majorHAnsi" w:hAnsiTheme="majorHAnsi" w:cstheme="majorHAnsi"/>
                <w:bCs/>
              </w:rPr>
            </w:pPr>
            <w:r w:rsidRPr="00507944">
              <w:rPr>
                <w:rFonts w:asciiTheme="majorHAnsi" w:hAnsiTheme="majorHAnsi" w:cstheme="majorHAnsi"/>
                <w:bCs/>
              </w:rPr>
              <w:t>•</w:t>
            </w:r>
            <w:r w:rsidRPr="00507944">
              <w:rPr>
                <w:rFonts w:asciiTheme="majorHAnsi" w:hAnsiTheme="majorHAnsi" w:cstheme="majorHAnsi"/>
                <w:bCs/>
              </w:rPr>
              <w:tab/>
              <w:t>Expressing a person opinion – including sharing information to others [with support].</w:t>
            </w:r>
          </w:p>
          <w:p w:rsidR="00B55FA9" w:rsidRPr="00507944" w:rsidRDefault="00B55FA9" w:rsidP="00B55FA9">
            <w:pPr>
              <w:rPr>
                <w:rFonts w:asciiTheme="majorHAnsi" w:hAnsiTheme="majorHAnsi" w:cstheme="majorHAnsi"/>
                <w:bCs/>
              </w:rPr>
            </w:pPr>
            <w:r w:rsidRPr="00507944">
              <w:rPr>
                <w:rFonts w:asciiTheme="majorHAnsi" w:hAnsiTheme="majorHAnsi" w:cstheme="majorHAnsi"/>
                <w:bCs/>
              </w:rPr>
              <w:t>•</w:t>
            </w:r>
            <w:r w:rsidRPr="00507944">
              <w:rPr>
                <w:rFonts w:asciiTheme="majorHAnsi" w:hAnsiTheme="majorHAnsi" w:cstheme="majorHAnsi"/>
                <w:bCs/>
              </w:rPr>
              <w:tab/>
              <w:t xml:space="preserve">Building empathy and understanding of others to include understanding why they enjoy a favourite activity </w:t>
            </w:r>
          </w:p>
          <w:p w:rsidR="00295BB2" w:rsidRPr="00B55FA9" w:rsidRDefault="00B55FA9" w:rsidP="00B55FA9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07944">
              <w:rPr>
                <w:rFonts w:asciiTheme="majorHAnsi" w:hAnsiTheme="majorHAnsi" w:cstheme="majorHAnsi"/>
                <w:bCs/>
              </w:rPr>
              <w:t>•</w:t>
            </w:r>
            <w:r w:rsidRPr="00507944">
              <w:rPr>
                <w:rFonts w:asciiTheme="majorHAnsi" w:hAnsiTheme="majorHAnsi" w:cstheme="majorHAnsi"/>
                <w:bCs/>
              </w:rPr>
              <w:tab/>
              <w:t>Developing confidence and social skills through trying a new activity with others.</w:t>
            </w:r>
          </w:p>
        </w:tc>
      </w:tr>
      <w:tr w:rsidR="00F83E5B" w:rsidTr="005B2E75">
        <w:trPr>
          <w:trHeight w:val="383"/>
        </w:trPr>
        <w:tc>
          <w:tcPr>
            <w:tcW w:w="1570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Pr="0026064D" w:rsidRDefault="00D3617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26064D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Key knowledge that should be learned during this </w:t>
            </w:r>
            <w:proofErr w:type="spellStart"/>
            <w:r w:rsidRPr="0026064D">
              <w:rPr>
                <w:rFonts w:ascii="Calibri" w:eastAsia="Calibri" w:hAnsi="Calibri" w:cs="Calibri"/>
                <w:b/>
                <w:sz w:val="32"/>
                <w:szCs w:val="32"/>
              </w:rPr>
              <w:t>SoW</w:t>
            </w:r>
            <w:proofErr w:type="spellEnd"/>
            <w:r w:rsidRPr="0026064D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</w:tr>
      <w:tr w:rsidR="00F83E5B" w:rsidTr="000B1EFA">
        <w:trPr>
          <w:trHeight w:val="560"/>
        </w:trPr>
        <w:tc>
          <w:tcPr>
            <w:tcW w:w="2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Pr="0026064D" w:rsidRDefault="00D36170">
            <w:pPr>
              <w:widowControl w:val="0"/>
              <w:spacing w:after="240"/>
              <w:rPr>
                <w:rFonts w:ascii="Calibri" w:eastAsia="Calibri" w:hAnsi="Calibri" w:cs="Calibri"/>
                <w:sz w:val="32"/>
                <w:szCs w:val="32"/>
              </w:rPr>
            </w:pPr>
            <w:r w:rsidRPr="0026064D">
              <w:rPr>
                <w:rFonts w:ascii="Calibri" w:eastAsia="Calibri" w:hAnsi="Calibri" w:cs="Calibri"/>
                <w:b/>
                <w:sz w:val="32"/>
                <w:szCs w:val="32"/>
              </w:rPr>
              <w:t>Concept:</w:t>
            </w:r>
            <w:r w:rsidRPr="0026064D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30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Pr="00507944" w:rsidRDefault="00B944E2">
            <w:pPr>
              <w:widowControl w:val="0"/>
              <w:rPr>
                <w:rFonts w:ascii="Calibri" w:eastAsia="Calibri" w:hAnsi="Calibri" w:cs="Calibri"/>
              </w:rPr>
            </w:pPr>
            <w:r w:rsidRPr="00507944">
              <w:rPr>
                <w:rFonts w:ascii="Calibri" w:eastAsia="Calibri" w:hAnsi="Calibri" w:cs="Calibri"/>
              </w:rPr>
              <w:t>Develop key skills, understanding and a more independent approach to their work in preparation for starting the Step Up To English examination course [Silver Step 1] wh</w:t>
            </w:r>
            <w:r w:rsidR="009D32BC" w:rsidRPr="00507944">
              <w:rPr>
                <w:rFonts w:ascii="Calibri" w:eastAsia="Calibri" w:hAnsi="Calibri" w:cs="Calibri"/>
              </w:rPr>
              <w:t>en ready. Gain knowledge and awareness of how information is presented</w:t>
            </w:r>
            <w:r w:rsidRPr="00507944">
              <w:rPr>
                <w:rFonts w:ascii="Calibri" w:eastAsia="Calibri" w:hAnsi="Calibri" w:cs="Calibri"/>
              </w:rPr>
              <w:t>.  Build confidence expressing a personal opinion in supported small group work; mak</w:t>
            </w:r>
            <w:r w:rsidR="00C312C7" w:rsidRPr="00507944">
              <w:rPr>
                <w:rFonts w:ascii="Calibri" w:eastAsia="Calibri" w:hAnsi="Calibri" w:cs="Calibri"/>
              </w:rPr>
              <w:t>ing links between information in the text and</w:t>
            </w:r>
            <w:r w:rsidR="00BE665B" w:rsidRPr="00507944">
              <w:rPr>
                <w:rFonts w:ascii="Calibri" w:eastAsia="Calibri" w:hAnsi="Calibri" w:cs="Calibri"/>
              </w:rPr>
              <w:t xml:space="preserve"> their own experience.  Develop confidence using their writing skills for a range of simple tasks</w:t>
            </w:r>
            <w:r w:rsidR="00C312C7" w:rsidRPr="00507944">
              <w:rPr>
                <w:rFonts w:ascii="Calibri" w:eastAsia="Calibri" w:hAnsi="Calibri" w:cs="Calibri"/>
              </w:rPr>
              <w:t xml:space="preserve"> with greater independence</w:t>
            </w:r>
            <w:r w:rsidR="00BE665B" w:rsidRPr="00507944">
              <w:rPr>
                <w:rFonts w:ascii="Calibri" w:eastAsia="Calibri" w:hAnsi="Calibri" w:cs="Calibri"/>
              </w:rPr>
              <w:t>. In addition, build social skills through</w:t>
            </w:r>
            <w:r w:rsidR="00C312C7" w:rsidRPr="00507944">
              <w:rPr>
                <w:rFonts w:ascii="Calibri" w:eastAsia="Calibri" w:hAnsi="Calibri" w:cs="Calibri"/>
              </w:rPr>
              <w:t xml:space="preserve"> taking part in a range of activities</w:t>
            </w:r>
            <w:r w:rsidR="00736643" w:rsidRPr="00507944">
              <w:rPr>
                <w:rFonts w:ascii="Calibri" w:eastAsia="Calibri" w:hAnsi="Calibri" w:cs="Calibri"/>
              </w:rPr>
              <w:t xml:space="preserve"> including revamping items </w:t>
            </w:r>
            <w:r w:rsidR="003B37FD" w:rsidRPr="00507944">
              <w:rPr>
                <w:rFonts w:ascii="Calibri" w:eastAsia="Calibri" w:hAnsi="Calibri" w:cs="Calibri"/>
              </w:rPr>
              <w:t>with others</w:t>
            </w:r>
            <w:r w:rsidR="00BE665B" w:rsidRPr="00507944">
              <w:rPr>
                <w:rFonts w:ascii="Calibri" w:eastAsia="Calibri" w:hAnsi="Calibri" w:cs="Calibri"/>
              </w:rPr>
              <w:t xml:space="preserve">, recording experiences for later discussion by </w:t>
            </w:r>
            <w:r w:rsidR="00C312C7" w:rsidRPr="00507944">
              <w:rPr>
                <w:rFonts w:ascii="Calibri" w:eastAsia="Calibri" w:hAnsi="Calibri" w:cs="Calibri"/>
              </w:rPr>
              <w:t>taking photographs. Finally, building understanding of how to work in examination conditions</w:t>
            </w:r>
            <w:r w:rsidR="003B37FD" w:rsidRPr="00507944">
              <w:rPr>
                <w:rFonts w:ascii="Calibri" w:eastAsia="Calibri" w:hAnsi="Calibri" w:cs="Calibri"/>
              </w:rPr>
              <w:t xml:space="preserve"> demonstrating independence and persistence</w:t>
            </w:r>
            <w:r w:rsidR="00BE665B" w:rsidRPr="00507944">
              <w:rPr>
                <w:rFonts w:ascii="Calibri" w:eastAsia="Calibri" w:hAnsi="Calibri" w:cs="Calibri"/>
              </w:rPr>
              <w:t>.</w:t>
            </w:r>
          </w:p>
        </w:tc>
      </w:tr>
      <w:tr w:rsidR="00F83E5B" w:rsidTr="000B1EFA">
        <w:trPr>
          <w:trHeight w:val="299"/>
        </w:trPr>
        <w:tc>
          <w:tcPr>
            <w:tcW w:w="2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Pr="0026064D" w:rsidRDefault="00D36170">
            <w:pPr>
              <w:widowControl w:val="0"/>
              <w:spacing w:after="240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26064D">
              <w:rPr>
                <w:rFonts w:ascii="Calibri" w:eastAsia="Calibri" w:hAnsi="Calibri" w:cs="Calibri"/>
                <w:b/>
                <w:sz w:val="32"/>
                <w:szCs w:val="32"/>
              </w:rPr>
              <w:t>Knowledge:</w:t>
            </w:r>
            <w:r w:rsidRPr="0026064D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30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Pr="002177A3" w:rsidRDefault="00B944E2" w:rsidP="002177A3">
            <w:pPr>
              <w:rPr>
                <w:rFonts w:asciiTheme="majorHAnsi" w:hAnsiTheme="majorHAnsi" w:cstheme="majorHAnsi"/>
              </w:rPr>
            </w:pPr>
            <w:r w:rsidRPr="002177A3">
              <w:rPr>
                <w:rFonts w:asciiTheme="majorHAnsi" w:hAnsiTheme="majorHAnsi" w:cstheme="majorHAnsi"/>
              </w:rPr>
              <w:t>In this unit, with assistance, t</w:t>
            </w:r>
            <w:r w:rsidR="003B37FD" w:rsidRPr="002177A3">
              <w:rPr>
                <w:rFonts w:asciiTheme="majorHAnsi" w:hAnsiTheme="majorHAnsi" w:cstheme="majorHAnsi"/>
              </w:rPr>
              <w:t xml:space="preserve">he student will engage with a </w:t>
            </w:r>
            <w:r w:rsidR="00507944" w:rsidRPr="002177A3">
              <w:rPr>
                <w:rFonts w:asciiTheme="majorHAnsi" w:hAnsiTheme="majorHAnsi" w:cstheme="majorHAnsi"/>
              </w:rPr>
              <w:t xml:space="preserve">wide </w:t>
            </w:r>
            <w:r w:rsidR="003B37FD" w:rsidRPr="002177A3">
              <w:rPr>
                <w:rFonts w:asciiTheme="majorHAnsi" w:hAnsiTheme="majorHAnsi" w:cstheme="majorHAnsi"/>
              </w:rPr>
              <w:t>variety o</w:t>
            </w:r>
            <w:r w:rsidR="00507944" w:rsidRPr="002177A3">
              <w:rPr>
                <w:rFonts w:asciiTheme="majorHAnsi" w:hAnsiTheme="majorHAnsi" w:cstheme="majorHAnsi"/>
              </w:rPr>
              <w:t>f fiction and non-fiction themed texts</w:t>
            </w:r>
            <w:r w:rsidR="003B37FD" w:rsidRPr="002177A3">
              <w:rPr>
                <w:rFonts w:asciiTheme="majorHAnsi" w:hAnsiTheme="majorHAnsi" w:cstheme="majorHAnsi"/>
              </w:rPr>
              <w:t>. They</w:t>
            </w:r>
            <w:r w:rsidR="008E1EEB" w:rsidRPr="002177A3">
              <w:rPr>
                <w:rFonts w:asciiTheme="majorHAnsi" w:hAnsiTheme="majorHAnsi" w:cstheme="majorHAnsi"/>
              </w:rPr>
              <w:t xml:space="preserve"> will focus on developing their ability to identify key information, follow instructions and express</w:t>
            </w:r>
            <w:r w:rsidR="003B37FD" w:rsidRPr="002177A3">
              <w:rPr>
                <w:rFonts w:asciiTheme="majorHAnsi" w:hAnsiTheme="majorHAnsi" w:cstheme="majorHAnsi"/>
              </w:rPr>
              <w:t xml:space="preserve"> </w:t>
            </w:r>
            <w:r w:rsidR="008E1EEB" w:rsidRPr="002177A3">
              <w:rPr>
                <w:rFonts w:asciiTheme="majorHAnsi" w:hAnsiTheme="majorHAnsi" w:cstheme="majorHAnsi"/>
              </w:rPr>
              <w:t>a personal opinion and listen</w:t>
            </w:r>
            <w:r w:rsidR="003B37FD" w:rsidRPr="002177A3">
              <w:rPr>
                <w:rFonts w:asciiTheme="majorHAnsi" w:hAnsiTheme="majorHAnsi" w:cstheme="majorHAnsi"/>
              </w:rPr>
              <w:t xml:space="preserve"> with respect to other points of view.  They will build their social communication skills th</w:t>
            </w:r>
            <w:r w:rsidR="00507944" w:rsidRPr="002177A3">
              <w:rPr>
                <w:rFonts w:asciiTheme="majorHAnsi" w:hAnsiTheme="majorHAnsi" w:cstheme="majorHAnsi"/>
              </w:rPr>
              <w:t>rough a range of tasks and activities</w:t>
            </w:r>
            <w:r w:rsidR="003B37FD" w:rsidRPr="002177A3">
              <w:rPr>
                <w:rFonts w:asciiTheme="majorHAnsi" w:hAnsiTheme="majorHAnsi" w:cstheme="majorHAnsi"/>
              </w:rPr>
              <w:t xml:space="preserve"> working with others.  Extension work in this unit will be provided through greater focus on encouraging the student to offer a suggestion and ask a question to find out more.  The student will also take part in additional reading comprehension and short writing activities around the texts</w:t>
            </w:r>
            <w:r w:rsidR="002177A3" w:rsidRPr="002177A3">
              <w:rPr>
                <w:rFonts w:asciiTheme="majorHAnsi" w:hAnsiTheme="majorHAnsi" w:cstheme="majorHAnsi"/>
              </w:rPr>
              <w:t xml:space="preserve"> to gain knowledge that we can gain meaning from a wide range of media texts and write to communicate ideas and information.</w:t>
            </w:r>
            <w:r w:rsidRPr="002177A3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  <w:tr w:rsidR="00F83E5B" w:rsidTr="000B1EFA">
        <w:trPr>
          <w:trHeight w:val="3282"/>
        </w:trPr>
        <w:tc>
          <w:tcPr>
            <w:tcW w:w="2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Pr="000B1EFA" w:rsidRDefault="00D36170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0B1EFA">
              <w:rPr>
                <w:rFonts w:ascii="Calibri" w:eastAsia="Calibri" w:hAnsi="Calibri" w:cs="Calibri"/>
                <w:b/>
                <w:sz w:val="32"/>
                <w:szCs w:val="32"/>
              </w:rPr>
              <w:lastRenderedPageBreak/>
              <w:t xml:space="preserve">Key Skills: </w:t>
            </w:r>
          </w:p>
        </w:tc>
        <w:tc>
          <w:tcPr>
            <w:tcW w:w="130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30" w:rsidRPr="0026064D" w:rsidRDefault="004C7EFC" w:rsidP="004C7EF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6064D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Step Up To English</w:t>
            </w:r>
            <w:r w:rsidR="00D25C49" w:rsidRPr="0026064D">
              <w:rPr>
                <w:rFonts w:asciiTheme="majorHAnsi" w:hAnsiTheme="majorHAnsi" w:cstheme="majorHAnsi"/>
                <w:sz w:val="24"/>
                <w:szCs w:val="24"/>
              </w:rPr>
              <w:t xml:space="preserve"> preparatory work: Silver</w:t>
            </w:r>
            <w:r w:rsidR="0026064D" w:rsidRPr="0026064D">
              <w:rPr>
                <w:rFonts w:asciiTheme="majorHAnsi" w:hAnsiTheme="majorHAnsi" w:cstheme="majorHAnsi"/>
                <w:sz w:val="24"/>
                <w:szCs w:val="24"/>
              </w:rPr>
              <w:t xml:space="preserve"> Step </w:t>
            </w:r>
            <w:r w:rsidR="005F7E28" w:rsidRPr="0026064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26064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6064D" w:rsidRPr="0026064D">
              <w:rPr>
                <w:rFonts w:asciiTheme="majorHAnsi" w:eastAsia="Calibri" w:hAnsiTheme="majorHAnsi" w:cstheme="majorHAnsi"/>
                <w:sz w:val="24"/>
                <w:szCs w:val="24"/>
              </w:rPr>
              <w:t>e</w:t>
            </w:r>
            <w:r w:rsidRPr="0026064D">
              <w:rPr>
                <w:rFonts w:asciiTheme="majorHAnsi" w:eastAsia="Calibri" w:hAnsiTheme="majorHAnsi" w:cstheme="majorHAnsi"/>
                <w:sz w:val="24"/>
                <w:szCs w:val="24"/>
              </w:rPr>
              <w:t>xamination key skills [see Scheme of Work for details]</w:t>
            </w:r>
            <w:r w:rsidR="00855530" w:rsidRPr="0026064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855530" w:rsidRPr="0026064D" w:rsidRDefault="00855530" w:rsidP="004C7EF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4C7EFC" w:rsidRPr="0026064D" w:rsidRDefault="004C7EFC" w:rsidP="004C7EF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6064D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AQA Unit Award Scheme</w:t>
            </w:r>
            <w:r w:rsidRPr="0026064D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="00507944">
              <w:rPr>
                <w:rFonts w:asciiTheme="majorHAnsi" w:hAnsiTheme="majorHAnsi" w:cstheme="majorHAnsi"/>
                <w:sz w:val="24"/>
                <w:szCs w:val="24"/>
              </w:rPr>
              <w:t>Pre-</w:t>
            </w:r>
            <w:r w:rsidRPr="0026064D">
              <w:rPr>
                <w:rFonts w:asciiTheme="majorHAnsi" w:hAnsiTheme="majorHAnsi" w:cstheme="majorHAnsi"/>
                <w:sz w:val="24"/>
                <w:szCs w:val="24"/>
              </w:rPr>
              <w:t>Ent</w:t>
            </w:r>
            <w:r w:rsidR="00507944">
              <w:rPr>
                <w:rFonts w:asciiTheme="majorHAnsi" w:hAnsiTheme="majorHAnsi" w:cstheme="majorHAnsi"/>
                <w:sz w:val="24"/>
                <w:szCs w:val="24"/>
              </w:rPr>
              <w:t xml:space="preserve">ry Level </w:t>
            </w:r>
            <w:proofErr w:type="gramStart"/>
            <w:r w:rsidR="00507944">
              <w:rPr>
                <w:rFonts w:asciiTheme="majorHAnsi" w:hAnsiTheme="majorHAnsi" w:cstheme="majorHAnsi"/>
                <w:sz w:val="24"/>
                <w:szCs w:val="24"/>
              </w:rPr>
              <w:t>Unit  [</w:t>
            </w:r>
            <w:proofErr w:type="gramEnd"/>
            <w:r w:rsidR="00507944">
              <w:rPr>
                <w:rFonts w:asciiTheme="majorHAnsi" w:hAnsiTheme="majorHAnsi" w:cstheme="majorHAnsi"/>
                <w:sz w:val="24"/>
                <w:szCs w:val="24"/>
              </w:rPr>
              <w:t>Range of media texts should be studied to support this work.</w:t>
            </w:r>
            <w:r w:rsidR="00855530" w:rsidRPr="0026064D"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  <w:p w:rsidR="004D58A9" w:rsidRPr="00507944" w:rsidRDefault="004D58A9" w:rsidP="004D58A9">
            <w:pPr>
              <w:rPr>
                <w:rFonts w:asciiTheme="majorHAnsi" w:hAnsiTheme="majorHAnsi" w:cstheme="majorHAnsi"/>
              </w:rPr>
            </w:pPr>
            <w:r w:rsidRPr="00507944">
              <w:rPr>
                <w:rFonts w:asciiTheme="majorHAnsi" w:hAnsiTheme="majorHAnsi" w:cstheme="majorHAnsi"/>
              </w:rPr>
              <w:t>demonstrated the ability to</w:t>
            </w:r>
          </w:p>
          <w:p w:rsidR="004D58A9" w:rsidRPr="00507944" w:rsidRDefault="003B37FD" w:rsidP="004D58A9">
            <w:pPr>
              <w:tabs>
                <w:tab w:val="left" w:pos="317"/>
              </w:tabs>
              <w:rPr>
                <w:rFonts w:asciiTheme="majorHAnsi" w:hAnsiTheme="majorHAnsi" w:cstheme="majorHAnsi"/>
              </w:rPr>
            </w:pPr>
            <w:r w:rsidRPr="00507944">
              <w:rPr>
                <w:rFonts w:asciiTheme="majorHAnsi" w:hAnsiTheme="majorHAnsi" w:cstheme="majorHAnsi"/>
              </w:rPr>
              <w:t>1. take part in a discus</w:t>
            </w:r>
            <w:r w:rsidR="00C90BC3" w:rsidRPr="00507944">
              <w:rPr>
                <w:rFonts w:asciiTheme="majorHAnsi" w:hAnsiTheme="majorHAnsi" w:cstheme="majorHAnsi"/>
              </w:rPr>
              <w:t>sion about favourite outfits</w:t>
            </w:r>
          </w:p>
          <w:p w:rsidR="004D58A9" w:rsidRPr="00507944" w:rsidRDefault="00C90BC3" w:rsidP="004D58A9">
            <w:pPr>
              <w:tabs>
                <w:tab w:val="left" w:pos="317"/>
              </w:tabs>
              <w:rPr>
                <w:rFonts w:asciiTheme="majorHAnsi" w:hAnsiTheme="majorHAnsi" w:cstheme="majorHAnsi"/>
              </w:rPr>
            </w:pPr>
            <w:r w:rsidRPr="00507944">
              <w:rPr>
                <w:rFonts w:asciiTheme="majorHAnsi" w:hAnsiTheme="majorHAnsi" w:cstheme="majorHAnsi"/>
              </w:rPr>
              <w:t>2. write a short description of a favourite outfit</w:t>
            </w:r>
          </w:p>
          <w:p w:rsidR="004D58A9" w:rsidRPr="00507944" w:rsidRDefault="003B37FD" w:rsidP="004D58A9">
            <w:pPr>
              <w:tabs>
                <w:tab w:val="left" w:pos="317"/>
              </w:tabs>
              <w:rPr>
                <w:rFonts w:asciiTheme="majorHAnsi" w:hAnsiTheme="majorHAnsi" w:cstheme="majorHAnsi"/>
                <w:i/>
              </w:rPr>
            </w:pPr>
            <w:r w:rsidRPr="00507944">
              <w:rPr>
                <w:rFonts w:asciiTheme="majorHAnsi" w:hAnsiTheme="majorHAnsi" w:cstheme="majorHAnsi"/>
              </w:rPr>
              <w:t>3. l</w:t>
            </w:r>
            <w:r w:rsidR="00C90BC3" w:rsidRPr="00507944">
              <w:rPr>
                <w:rFonts w:asciiTheme="majorHAnsi" w:hAnsiTheme="majorHAnsi" w:cstheme="majorHAnsi"/>
              </w:rPr>
              <w:t xml:space="preserve">ook at pictures and talk about fashion from different eras, </w:t>
            </w:r>
            <w:proofErr w:type="spellStart"/>
            <w:r w:rsidR="00C90BC3" w:rsidRPr="00507944">
              <w:rPr>
                <w:rFonts w:asciiTheme="majorHAnsi" w:hAnsiTheme="majorHAnsi" w:cstheme="majorHAnsi"/>
                <w:i/>
              </w:rPr>
              <w:t>eg</w:t>
            </w:r>
            <w:proofErr w:type="spellEnd"/>
            <w:r w:rsidR="00C90BC3" w:rsidRPr="00507944">
              <w:rPr>
                <w:rFonts w:asciiTheme="majorHAnsi" w:hAnsiTheme="majorHAnsi" w:cstheme="majorHAnsi"/>
                <w:i/>
              </w:rPr>
              <w:t xml:space="preserve"> 1960s, 1970s</w:t>
            </w:r>
          </w:p>
          <w:p w:rsidR="004D58A9" w:rsidRPr="00507944" w:rsidRDefault="00C90BC3" w:rsidP="004D58A9">
            <w:pPr>
              <w:tabs>
                <w:tab w:val="left" w:pos="317"/>
              </w:tabs>
              <w:rPr>
                <w:rFonts w:asciiTheme="majorHAnsi" w:hAnsiTheme="majorHAnsi" w:cstheme="majorHAnsi"/>
              </w:rPr>
            </w:pPr>
            <w:r w:rsidRPr="00507944">
              <w:rPr>
                <w:rFonts w:asciiTheme="majorHAnsi" w:hAnsiTheme="majorHAnsi" w:cstheme="majorHAnsi"/>
              </w:rPr>
              <w:t>4. label a picture of an outfit from at least two different eras</w:t>
            </w:r>
          </w:p>
          <w:p w:rsidR="004D58A9" w:rsidRPr="00507944" w:rsidRDefault="00C90BC3" w:rsidP="004D58A9">
            <w:pPr>
              <w:tabs>
                <w:tab w:val="left" w:pos="317"/>
              </w:tabs>
              <w:rPr>
                <w:rFonts w:asciiTheme="majorHAnsi" w:hAnsiTheme="majorHAnsi" w:cstheme="majorHAnsi"/>
              </w:rPr>
            </w:pPr>
            <w:r w:rsidRPr="00507944">
              <w:rPr>
                <w:rFonts w:asciiTheme="majorHAnsi" w:hAnsiTheme="majorHAnsi" w:cstheme="majorHAnsi"/>
              </w:rPr>
              <w:t>5. write a short description of at least one outfit</w:t>
            </w:r>
          </w:p>
          <w:p w:rsidR="004D58A9" w:rsidRPr="00507944" w:rsidRDefault="004D58A9" w:rsidP="004D58A9">
            <w:pPr>
              <w:tabs>
                <w:tab w:val="left" w:pos="317"/>
              </w:tabs>
              <w:rPr>
                <w:rFonts w:asciiTheme="majorHAnsi" w:hAnsiTheme="majorHAnsi" w:cstheme="majorHAnsi"/>
              </w:rPr>
            </w:pPr>
            <w:r w:rsidRPr="00507944">
              <w:rPr>
                <w:rFonts w:asciiTheme="majorHAnsi" w:hAnsiTheme="majorHAnsi" w:cstheme="majorHAnsi"/>
              </w:rPr>
              <w:t xml:space="preserve">6. </w:t>
            </w:r>
            <w:r w:rsidR="00C90BC3" w:rsidRPr="00507944">
              <w:rPr>
                <w:rFonts w:asciiTheme="majorHAnsi" w:hAnsiTheme="majorHAnsi" w:cstheme="majorHAnsi"/>
              </w:rPr>
              <w:t>design and label a new outfit for a teenager</w:t>
            </w:r>
          </w:p>
          <w:p w:rsidR="004D58A9" w:rsidRPr="00507944" w:rsidRDefault="0029319B" w:rsidP="004D58A9">
            <w:pPr>
              <w:tabs>
                <w:tab w:val="left" w:pos="317"/>
              </w:tabs>
              <w:rPr>
                <w:rFonts w:asciiTheme="majorHAnsi" w:hAnsiTheme="majorHAnsi" w:cstheme="majorHAnsi"/>
              </w:rPr>
            </w:pPr>
            <w:r w:rsidRPr="00507944">
              <w:rPr>
                <w:rFonts w:asciiTheme="majorHAnsi" w:hAnsiTheme="majorHAnsi" w:cstheme="majorHAnsi"/>
              </w:rPr>
              <w:t>7</w:t>
            </w:r>
            <w:r w:rsidR="001A1A65" w:rsidRPr="00507944">
              <w:rPr>
                <w:rFonts w:asciiTheme="majorHAnsi" w:hAnsiTheme="majorHAnsi" w:cstheme="majorHAnsi"/>
              </w:rPr>
              <w:t>. revamp an item from a charity shop</w:t>
            </w:r>
          </w:p>
          <w:p w:rsidR="00486365" w:rsidRPr="00507944" w:rsidRDefault="0029319B" w:rsidP="004D58A9">
            <w:pPr>
              <w:tabs>
                <w:tab w:val="left" w:pos="317"/>
              </w:tabs>
              <w:rPr>
                <w:rFonts w:asciiTheme="majorHAnsi" w:hAnsiTheme="majorHAnsi" w:cstheme="majorHAnsi"/>
              </w:rPr>
            </w:pPr>
            <w:r w:rsidRPr="00507944">
              <w:rPr>
                <w:rFonts w:asciiTheme="majorHAnsi" w:hAnsiTheme="majorHAnsi" w:cstheme="majorHAnsi"/>
              </w:rPr>
              <w:t>8</w:t>
            </w:r>
            <w:r w:rsidR="001A1A65" w:rsidRPr="00507944">
              <w:rPr>
                <w:rFonts w:asciiTheme="majorHAnsi" w:hAnsiTheme="majorHAnsi" w:cstheme="majorHAnsi"/>
              </w:rPr>
              <w:t>. write a sequence of instructions for how you revamped your item from a charity shop</w:t>
            </w:r>
          </w:p>
          <w:p w:rsidR="001A1A65" w:rsidRPr="00507944" w:rsidRDefault="001A1A65" w:rsidP="004D58A9">
            <w:pPr>
              <w:tabs>
                <w:tab w:val="left" w:pos="317"/>
              </w:tabs>
              <w:rPr>
                <w:rFonts w:asciiTheme="majorHAnsi" w:hAnsiTheme="majorHAnsi" w:cstheme="majorHAnsi"/>
              </w:rPr>
            </w:pPr>
            <w:r w:rsidRPr="00507944">
              <w:rPr>
                <w:rFonts w:asciiTheme="majorHAnsi" w:hAnsiTheme="majorHAnsi" w:cstheme="majorHAnsi"/>
              </w:rPr>
              <w:t>experienced</w:t>
            </w:r>
          </w:p>
          <w:p w:rsidR="003B37FD" w:rsidRPr="004D58A9" w:rsidRDefault="0029319B" w:rsidP="004D58A9">
            <w:pPr>
              <w:tabs>
                <w:tab w:val="left" w:pos="31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507944">
              <w:rPr>
                <w:rFonts w:asciiTheme="majorHAnsi" w:hAnsiTheme="majorHAnsi" w:cstheme="majorHAnsi"/>
              </w:rPr>
              <w:t>9</w:t>
            </w:r>
            <w:r w:rsidR="003B37FD" w:rsidRPr="00507944">
              <w:rPr>
                <w:rFonts w:asciiTheme="majorHAnsi" w:hAnsiTheme="majorHAnsi" w:cstheme="majorHAnsi"/>
              </w:rPr>
              <w:t>. t</w:t>
            </w:r>
            <w:r w:rsidR="001A1A65" w:rsidRPr="00507944">
              <w:rPr>
                <w:rFonts w:asciiTheme="majorHAnsi" w:hAnsiTheme="majorHAnsi" w:cstheme="majorHAnsi"/>
              </w:rPr>
              <w:t>aking part in organising a fashion show</w:t>
            </w:r>
          </w:p>
        </w:tc>
      </w:tr>
      <w:tr w:rsidR="0070689E" w:rsidTr="000B1EFA">
        <w:trPr>
          <w:trHeight w:val="2258"/>
        </w:trPr>
        <w:tc>
          <w:tcPr>
            <w:tcW w:w="2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89E" w:rsidRDefault="0070689E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89E" w:rsidRDefault="0070689E" w:rsidP="0030155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0689E">
              <w:rPr>
                <w:rFonts w:ascii="Calibri" w:eastAsia="Calibri" w:hAnsi="Calibri" w:cs="Calibri"/>
                <w:sz w:val="24"/>
                <w:szCs w:val="24"/>
                <w:u w:val="single"/>
              </w:rPr>
              <w:t>Key Words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26064D" w:rsidRPr="00507944" w:rsidRDefault="001A1A65" w:rsidP="0030155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07944">
              <w:rPr>
                <w:rFonts w:ascii="Calibri" w:eastAsia="Calibri" w:hAnsi="Calibri" w:cs="Calibri"/>
              </w:rPr>
              <w:t>style</w:t>
            </w:r>
            <w:r w:rsidR="00507944" w:rsidRPr="00507944">
              <w:rPr>
                <w:rFonts w:ascii="Calibri" w:eastAsia="Calibri" w:hAnsi="Calibri" w:cs="Calibri"/>
              </w:rPr>
              <w:t xml:space="preserve"> – fashion   </w:t>
            </w:r>
          </w:p>
          <w:p w:rsidR="00507944" w:rsidRPr="00507944" w:rsidRDefault="00507944" w:rsidP="0030155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07944">
              <w:rPr>
                <w:rFonts w:ascii="Calibri" w:eastAsia="Calibri" w:hAnsi="Calibri" w:cs="Calibri"/>
              </w:rPr>
              <w:t>charity shop - revamp</w:t>
            </w:r>
          </w:p>
          <w:p w:rsidR="00B13D87" w:rsidRPr="00507944" w:rsidRDefault="00AF64D8" w:rsidP="0030155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07944">
              <w:rPr>
                <w:rFonts w:ascii="Calibri" w:eastAsia="Calibri" w:hAnsi="Calibri" w:cs="Calibri"/>
              </w:rPr>
              <w:t>made up (fiction)</w:t>
            </w:r>
          </w:p>
          <w:p w:rsidR="0026064D" w:rsidRPr="00507944" w:rsidRDefault="008351F4" w:rsidP="0026064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07944">
              <w:rPr>
                <w:rFonts w:ascii="Calibri" w:eastAsia="Calibri" w:hAnsi="Calibri" w:cs="Calibri"/>
              </w:rPr>
              <w:t>facts +</w:t>
            </w:r>
            <w:r w:rsidR="003B37FD" w:rsidRPr="00507944">
              <w:rPr>
                <w:rFonts w:ascii="Calibri" w:eastAsia="Calibri" w:hAnsi="Calibri" w:cs="Calibri"/>
              </w:rPr>
              <w:t xml:space="preserve"> information</w:t>
            </w:r>
            <w:r w:rsidR="00B947A6" w:rsidRPr="00507944">
              <w:rPr>
                <w:rFonts w:ascii="Calibri" w:eastAsia="Calibri" w:hAnsi="Calibri" w:cs="Calibri"/>
              </w:rPr>
              <w:t xml:space="preserve"> </w:t>
            </w:r>
            <w:r w:rsidR="003B37FD" w:rsidRPr="00507944">
              <w:rPr>
                <w:rFonts w:ascii="Calibri" w:eastAsia="Calibri" w:hAnsi="Calibri" w:cs="Calibri"/>
              </w:rPr>
              <w:t>(non-fiction</w:t>
            </w:r>
            <w:r w:rsidR="00AF64D8" w:rsidRPr="00507944">
              <w:rPr>
                <w:rFonts w:ascii="Calibri" w:eastAsia="Calibri" w:hAnsi="Calibri" w:cs="Calibri"/>
              </w:rPr>
              <w:t>)</w:t>
            </w:r>
          </w:p>
          <w:p w:rsidR="0026064D" w:rsidRPr="00507944" w:rsidRDefault="0026064D" w:rsidP="0026064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07944">
              <w:rPr>
                <w:rFonts w:ascii="Calibri" w:eastAsia="Calibri" w:hAnsi="Calibri" w:cs="Calibri"/>
              </w:rPr>
              <w:t>explain</w:t>
            </w:r>
          </w:p>
          <w:p w:rsidR="0026064D" w:rsidRPr="00507944" w:rsidRDefault="0026064D" w:rsidP="0026064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07944">
              <w:rPr>
                <w:rFonts w:ascii="Calibri" w:eastAsia="Calibri" w:hAnsi="Calibri" w:cs="Calibri"/>
              </w:rPr>
              <w:t>personal choice</w:t>
            </w:r>
          </w:p>
          <w:p w:rsidR="0070689E" w:rsidRPr="00507944" w:rsidRDefault="00B13D87" w:rsidP="0030155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07944">
              <w:rPr>
                <w:rFonts w:ascii="Calibri" w:eastAsia="Calibri" w:hAnsi="Calibri" w:cs="Calibri"/>
              </w:rPr>
              <w:t>respect</w:t>
            </w:r>
            <w:r w:rsidR="00507944" w:rsidRPr="00507944">
              <w:rPr>
                <w:rFonts w:ascii="Calibri" w:eastAsia="Calibri" w:hAnsi="Calibri" w:cs="Calibri"/>
              </w:rPr>
              <w:t xml:space="preserve"> </w:t>
            </w:r>
          </w:p>
          <w:p w:rsidR="008351F4" w:rsidRPr="00507944" w:rsidRDefault="008351F4" w:rsidP="0030155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07944">
              <w:rPr>
                <w:rFonts w:ascii="Calibri" w:eastAsia="Calibri" w:hAnsi="Calibri" w:cs="Calibri"/>
              </w:rPr>
              <w:t>discussion (= talk + listen)</w:t>
            </w:r>
          </w:p>
          <w:p w:rsidR="00FB7FBD" w:rsidRPr="0070689E" w:rsidRDefault="00507944" w:rsidP="0070689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07944">
              <w:rPr>
                <w:rFonts w:ascii="Calibri" w:eastAsia="Calibri" w:hAnsi="Calibri" w:cs="Calibri"/>
              </w:rPr>
              <w:t>team work</w:t>
            </w:r>
          </w:p>
        </w:tc>
        <w:tc>
          <w:tcPr>
            <w:tcW w:w="78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689E" w:rsidRDefault="0070689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89E">
              <w:rPr>
                <w:rFonts w:ascii="Calibri" w:eastAsia="Calibri" w:hAnsi="Calibri" w:cs="Calibri"/>
                <w:sz w:val="24"/>
                <w:szCs w:val="24"/>
                <w:u w:val="single"/>
              </w:rPr>
              <w:t>Technical Language:</w:t>
            </w:r>
          </w:p>
          <w:p w:rsidR="008351F4" w:rsidRPr="00507944" w:rsidRDefault="008351F4" w:rsidP="008351F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07944">
              <w:rPr>
                <w:rFonts w:ascii="Calibri" w:eastAsia="Calibri" w:hAnsi="Calibri" w:cs="Calibri"/>
              </w:rPr>
              <w:t>research (‘finding out’ information)</w:t>
            </w:r>
          </w:p>
          <w:p w:rsidR="00C57E97" w:rsidRPr="00507944" w:rsidRDefault="008351F4" w:rsidP="008351F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07944">
              <w:rPr>
                <w:rFonts w:ascii="Calibri" w:eastAsia="Calibri" w:hAnsi="Calibri" w:cs="Calibri"/>
              </w:rPr>
              <w:t>instructions (= the order to do things in)</w:t>
            </w:r>
          </w:p>
          <w:p w:rsidR="008351F4" w:rsidRPr="00507944" w:rsidRDefault="008351F4" w:rsidP="008351F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07944">
              <w:rPr>
                <w:rFonts w:ascii="Calibri" w:eastAsia="Calibri" w:hAnsi="Calibri" w:cs="Calibri"/>
                <w:u w:val="single"/>
              </w:rPr>
              <w:t xml:space="preserve">Higher </w:t>
            </w:r>
            <w:r w:rsidRPr="00507944">
              <w:rPr>
                <w:rFonts w:ascii="Calibri" w:eastAsia="Calibri" w:hAnsi="Calibri" w:cs="Calibri"/>
              </w:rPr>
              <w:t>Challenge vocabulary:</w:t>
            </w:r>
          </w:p>
          <w:p w:rsidR="00C57E97" w:rsidRPr="00507944" w:rsidRDefault="008351F4" w:rsidP="00C57E9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07944">
              <w:rPr>
                <w:rFonts w:ascii="Calibri" w:eastAsia="Calibri" w:hAnsi="Calibri" w:cs="Calibri"/>
              </w:rPr>
              <w:t>inference (</w:t>
            </w:r>
            <w:r w:rsidR="00C57E97" w:rsidRPr="00507944">
              <w:rPr>
                <w:rFonts w:ascii="Calibri" w:eastAsia="Calibri" w:hAnsi="Calibri" w:cs="Calibri"/>
              </w:rPr>
              <w:t>= working ou</w:t>
            </w:r>
            <w:r w:rsidRPr="00507944">
              <w:rPr>
                <w:rFonts w:ascii="Calibri" w:eastAsia="Calibri" w:hAnsi="Calibri" w:cs="Calibri"/>
              </w:rPr>
              <w:t>t the answer using the text)</w:t>
            </w:r>
          </w:p>
          <w:p w:rsidR="00C57E97" w:rsidRPr="00507944" w:rsidRDefault="008351F4" w:rsidP="00C57E9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07944">
              <w:rPr>
                <w:rFonts w:ascii="Calibri" w:eastAsia="Calibri" w:hAnsi="Calibri" w:cs="Calibri"/>
              </w:rPr>
              <w:t>writer’s use of language</w:t>
            </w:r>
          </w:p>
          <w:p w:rsidR="00C57E97" w:rsidRPr="00507944" w:rsidRDefault="00C57E97" w:rsidP="00C57E9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07944">
              <w:rPr>
                <w:rFonts w:ascii="Calibri" w:eastAsia="Calibri" w:hAnsi="Calibri" w:cs="Calibri"/>
              </w:rPr>
              <w:t>presentational devices</w:t>
            </w:r>
            <w:r w:rsidR="008351F4" w:rsidRPr="00507944">
              <w:rPr>
                <w:rFonts w:ascii="Calibri" w:eastAsia="Calibri" w:hAnsi="Calibri" w:cs="Calibri"/>
              </w:rPr>
              <w:t xml:space="preserve"> (e.g. heading, text boxes, pictures)</w:t>
            </w:r>
          </w:p>
          <w:p w:rsidR="00C57E97" w:rsidRPr="00507944" w:rsidRDefault="008351F4" w:rsidP="00C57E9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07944">
              <w:rPr>
                <w:rFonts w:ascii="Calibri" w:eastAsia="Calibri" w:hAnsi="Calibri" w:cs="Calibri"/>
              </w:rPr>
              <w:t xml:space="preserve">purpose </w:t>
            </w:r>
          </w:p>
          <w:p w:rsidR="00C57E97" w:rsidRPr="00C57E97" w:rsidRDefault="00C57E97" w:rsidP="00C57E9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07944">
              <w:rPr>
                <w:rFonts w:ascii="Calibri" w:eastAsia="Calibri" w:hAnsi="Calibri" w:cs="Calibri"/>
              </w:rPr>
              <w:t>format  [of a piece of w</w:t>
            </w:r>
            <w:r w:rsidR="008351F4" w:rsidRPr="00507944">
              <w:rPr>
                <w:rFonts w:ascii="Calibri" w:eastAsia="Calibri" w:hAnsi="Calibri" w:cs="Calibri"/>
              </w:rPr>
              <w:t>riting e.g. letter, leaflet, website</w:t>
            </w:r>
            <w:r w:rsidRPr="00507944">
              <w:rPr>
                <w:rFonts w:ascii="Calibri" w:eastAsia="Calibri" w:hAnsi="Calibri" w:cs="Calibri"/>
              </w:rPr>
              <w:t>]</w:t>
            </w:r>
          </w:p>
        </w:tc>
      </w:tr>
      <w:tr w:rsidR="00F83E5B" w:rsidTr="000B1EFA">
        <w:trPr>
          <w:trHeight w:val="560"/>
        </w:trPr>
        <w:tc>
          <w:tcPr>
            <w:tcW w:w="2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Default="00D3617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30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131" w:rsidRPr="00507944" w:rsidRDefault="00F46B64" w:rsidP="00901131">
            <w:pPr>
              <w:rPr>
                <w:rFonts w:ascii="Calibri" w:hAnsi="Calibri" w:cs="Calibri"/>
              </w:rPr>
            </w:pPr>
            <w:r w:rsidRPr="00613DB2">
              <w:rPr>
                <w:rFonts w:ascii="Calibri" w:hAnsi="Calibri" w:cs="Calibri"/>
                <w:sz w:val="24"/>
                <w:szCs w:val="24"/>
                <w:u w:val="single"/>
              </w:rPr>
              <w:t>Key Cross-curricular links</w:t>
            </w:r>
            <w:r w:rsidRPr="00613DB2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716A6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011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25493" w:rsidRPr="00507944">
              <w:rPr>
                <w:rFonts w:ascii="Calibri" w:hAnsi="Calibri" w:cs="Calibri"/>
              </w:rPr>
              <w:t xml:space="preserve">PSHE: Positive self-image, how clothes make us feel, </w:t>
            </w:r>
            <w:proofErr w:type="gramStart"/>
            <w:r w:rsidR="00D25493" w:rsidRPr="00507944">
              <w:rPr>
                <w:rFonts w:ascii="Calibri" w:hAnsi="Calibri" w:cs="Calibri"/>
              </w:rPr>
              <w:t>fashion</w:t>
            </w:r>
            <w:proofErr w:type="gramEnd"/>
            <w:r w:rsidR="00D25493" w:rsidRPr="00507944">
              <w:rPr>
                <w:rFonts w:ascii="Calibri" w:hAnsi="Calibri" w:cs="Calibri"/>
              </w:rPr>
              <w:t xml:space="preserve"> images in the media.  </w:t>
            </w:r>
            <w:r w:rsidR="00507944" w:rsidRPr="00507944">
              <w:rPr>
                <w:rFonts w:ascii="Calibri" w:hAnsi="Calibri" w:cs="Calibri"/>
              </w:rPr>
              <w:t xml:space="preserve">Charity shops. </w:t>
            </w:r>
            <w:r w:rsidR="001A1A65" w:rsidRPr="00507944">
              <w:rPr>
                <w:rFonts w:ascii="Calibri" w:hAnsi="Calibri" w:cs="Calibri"/>
              </w:rPr>
              <w:t xml:space="preserve">Technology </w:t>
            </w:r>
            <w:r w:rsidR="00D25493" w:rsidRPr="00507944">
              <w:rPr>
                <w:rFonts w:ascii="Calibri" w:hAnsi="Calibri" w:cs="Calibri"/>
              </w:rPr>
              <w:t>–</w:t>
            </w:r>
            <w:r w:rsidR="001A1A65" w:rsidRPr="00507944">
              <w:rPr>
                <w:rFonts w:ascii="Calibri" w:hAnsi="Calibri" w:cs="Calibri"/>
              </w:rPr>
              <w:t xml:space="preserve">Textiles: </w:t>
            </w:r>
            <w:r w:rsidR="00BE3E99" w:rsidRPr="00507944">
              <w:rPr>
                <w:rFonts w:ascii="Calibri" w:hAnsi="Calibri" w:cs="Calibri"/>
              </w:rPr>
              <w:t xml:space="preserve"> different types of </w:t>
            </w:r>
            <w:r w:rsidR="00C6092C" w:rsidRPr="00507944">
              <w:rPr>
                <w:rFonts w:ascii="Calibri" w:hAnsi="Calibri" w:cs="Calibri"/>
              </w:rPr>
              <w:t>cloth and ways of revamping items</w:t>
            </w:r>
            <w:r w:rsidR="00BE3E99" w:rsidRPr="00507944">
              <w:rPr>
                <w:rFonts w:ascii="Calibri" w:hAnsi="Calibri" w:cs="Calibri"/>
              </w:rPr>
              <w:t xml:space="preserve">. History: changing fashions linked to different eras. </w:t>
            </w:r>
            <w:r w:rsidR="00901131" w:rsidRPr="00507944">
              <w:rPr>
                <w:rFonts w:ascii="Calibri" w:hAnsi="Calibri" w:cs="Calibri"/>
              </w:rPr>
              <w:t>Music: Crea</w:t>
            </w:r>
            <w:r w:rsidR="00BE3E99" w:rsidRPr="00507944">
              <w:rPr>
                <w:rFonts w:ascii="Calibri" w:hAnsi="Calibri" w:cs="Calibri"/>
              </w:rPr>
              <w:t>ting a soundtrack for the fashion show</w:t>
            </w:r>
            <w:r w:rsidR="00901131" w:rsidRPr="00507944">
              <w:rPr>
                <w:rFonts w:ascii="Calibri" w:hAnsi="Calibri" w:cs="Calibri"/>
              </w:rPr>
              <w:t>. Mathematics: T</w:t>
            </w:r>
            <w:r w:rsidR="00BE3E99" w:rsidRPr="00507944">
              <w:rPr>
                <w:rFonts w:ascii="Calibri" w:hAnsi="Calibri" w:cs="Calibri"/>
              </w:rPr>
              <w:t>ally charts for surveys</w:t>
            </w:r>
            <w:r w:rsidR="00901131" w:rsidRPr="00507944">
              <w:rPr>
                <w:rFonts w:ascii="Calibri" w:hAnsi="Calibri" w:cs="Calibri"/>
              </w:rPr>
              <w:t xml:space="preserve">. Measurement </w:t>
            </w:r>
            <w:r w:rsidR="00BE3E99" w:rsidRPr="00507944">
              <w:rPr>
                <w:rFonts w:ascii="Calibri" w:hAnsi="Calibri" w:cs="Calibri"/>
              </w:rPr>
              <w:t>– people, clothes, sizes. Science/Geography: What different fabrics are made of, where the materials come from</w:t>
            </w:r>
            <w:r w:rsidR="007F77B3">
              <w:rPr>
                <w:rFonts w:ascii="Calibri" w:hAnsi="Calibri" w:cs="Calibri"/>
              </w:rPr>
              <w:t xml:space="preserve"> linked to the importance of revamping </w:t>
            </w:r>
            <w:proofErr w:type="gramStart"/>
            <w:r w:rsidR="007F77B3">
              <w:rPr>
                <w:rFonts w:ascii="Calibri" w:hAnsi="Calibri" w:cs="Calibri"/>
              </w:rPr>
              <w:t>and  recycling</w:t>
            </w:r>
            <w:proofErr w:type="gramEnd"/>
            <w:r w:rsidR="007F77B3">
              <w:rPr>
                <w:rFonts w:ascii="Calibri" w:hAnsi="Calibri" w:cs="Calibri"/>
              </w:rPr>
              <w:t>.</w:t>
            </w:r>
            <w:r w:rsidR="00901131" w:rsidRPr="00507944">
              <w:rPr>
                <w:rFonts w:ascii="Calibri" w:hAnsi="Calibri" w:cs="Calibri"/>
              </w:rPr>
              <w:t xml:space="preserve"> </w:t>
            </w:r>
            <w:r w:rsidR="00155948" w:rsidRPr="00507944">
              <w:rPr>
                <w:rFonts w:ascii="Calibri" w:hAnsi="Calibri" w:cs="Calibri"/>
              </w:rPr>
              <w:t>Art + Photography: drawing out fashion ideas</w:t>
            </w:r>
            <w:r w:rsidR="00901131" w:rsidRPr="00507944">
              <w:rPr>
                <w:rFonts w:ascii="Calibri" w:hAnsi="Calibri" w:cs="Calibri"/>
              </w:rPr>
              <w:t>. I</w:t>
            </w:r>
            <w:r w:rsidR="00ED72E2" w:rsidRPr="00507944">
              <w:rPr>
                <w:rFonts w:ascii="Calibri" w:hAnsi="Calibri" w:cs="Calibri"/>
              </w:rPr>
              <w:t xml:space="preserve">CT: Designing factsheets, </w:t>
            </w:r>
            <w:r w:rsidR="00155948" w:rsidRPr="00507944">
              <w:rPr>
                <w:rFonts w:ascii="Calibri" w:hAnsi="Calibri" w:cs="Calibri"/>
              </w:rPr>
              <w:t>blog pages, fashion shoot (photography/Art)</w:t>
            </w:r>
            <w:r w:rsidR="00901131" w:rsidRPr="00507944">
              <w:rPr>
                <w:rFonts w:ascii="Calibri" w:hAnsi="Calibri" w:cs="Calibri"/>
              </w:rPr>
              <w:t>.  PE</w:t>
            </w:r>
            <w:r w:rsidR="00155948" w:rsidRPr="00507944">
              <w:rPr>
                <w:rFonts w:ascii="Calibri" w:hAnsi="Calibri" w:cs="Calibri"/>
              </w:rPr>
              <w:t xml:space="preserve"> - Dance: Moving to music – the fashion show</w:t>
            </w:r>
            <w:r w:rsidR="00901131" w:rsidRPr="00507944">
              <w:rPr>
                <w:rFonts w:ascii="Calibri" w:hAnsi="Calibri" w:cs="Calibri"/>
              </w:rPr>
              <w:t>.</w:t>
            </w:r>
          </w:p>
          <w:p w:rsidR="00B944E2" w:rsidRPr="00901131" w:rsidRDefault="00901131" w:rsidP="00716A62">
            <w:pPr>
              <w:rPr>
                <w:rFonts w:ascii="Calibri" w:hAnsi="Calibri" w:cs="Calibri"/>
                <w:sz w:val="24"/>
                <w:szCs w:val="24"/>
              </w:rPr>
            </w:pPr>
            <w:r w:rsidRPr="00507944">
              <w:rPr>
                <w:rFonts w:ascii="Calibri" w:hAnsi="Calibri" w:cs="Calibri"/>
              </w:rPr>
              <w:t>World of Work:</w:t>
            </w:r>
            <w:r w:rsidR="00155948" w:rsidRPr="00507944">
              <w:rPr>
                <w:rFonts w:ascii="Calibri" w:hAnsi="Calibri" w:cs="Calibri"/>
              </w:rPr>
              <w:t xml:space="preserve"> Jobs in the fashion industry, retail</w:t>
            </w:r>
            <w:r w:rsidR="007F77B3">
              <w:rPr>
                <w:rFonts w:ascii="Calibri" w:hAnsi="Calibri" w:cs="Calibri"/>
              </w:rPr>
              <w:t>, charity shops (including MHS Charity Shop</w:t>
            </w:r>
            <w:r w:rsidR="002B7B19">
              <w:rPr>
                <w:rFonts w:ascii="Calibri" w:hAnsi="Calibri" w:cs="Calibri"/>
              </w:rPr>
              <w:t>)</w:t>
            </w:r>
            <w:r w:rsidRPr="00507944">
              <w:rPr>
                <w:rFonts w:ascii="Calibri" w:hAnsi="Calibri" w:cs="Calibri"/>
              </w:rPr>
              <w:t xml:space="preserve">. Suggested </w:t>
            </w:r>
            <w:r w:rsidR="00155948" w:rsidRPr="00507944">
              <w:rPr>
                <w:rFonts w:ascii="Calibri" w:hAnsi="Calibri" w:cs="Calibri"/>
              </w:rPr>
              <w:t>Trips:  Local shopping centres</w:t>
            </w:r>
            <w:r w:rsidRPr="00507944">
              <w:rPr>
                <w:rFonts w:ascii="Calibri" w:hAnsi="Calibri" w:cs="Calibri"/>
              </w:rPr>
              <w:t xml:space="preserve">, </w:t>
            </w:r>
            <w:r w:rsidR="00155948" w:rsidRPr="00507944">
              <w:rPr>
                <w:rFonts w:ascii="Calibri" w:hAnsi="Calibri" w:cs="Calibri"/>
              </w:rPr>
              <w:t>spaces for a fashion shoot</w:t>
            </w:r>
            <w:r w:rsidR="00D25493" w:rsidRPr="00507944">
              <w:rPr>
                <w:rFonts w:ascii="Calibri" w:hAnsi="Calibri" w:cs="Calibri"/>
              </w:rPr>
              <w:t>; V&amp;A Museum, London – fashion through history.</w:t>
            </w:r>
          </w:p>
        </w:tc>
      </w:tr>
    </w:tbl>
    <w:p w:rsidR="00F83E5B" w:rsidRPr="00716A62" w:rsidRDefault="00F83E5B" w:rsidP="00716A62">
      <w:pPr>
        <w:rPr>
          <w:sz w:val="16"/>
          <w:szCs w:val="16"/>
        </w:rPr>
      </w:pPr>
    </w:p>
    <w:sectPr w:rsidR="00F83E5B" w:rsidRPr="00716A62" w:rsidSect="003528E5">
      <w:pgSz w:w="16840" w:h="11907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751"/>
    <w:multiLevelType w:val="hybridMultilevel"/>
    <w:tmpl w:val="98E4E2D4"/>
    <w:lvl w:ilvl="0" w:tplc="48ECE03A">
      <w:start w:val="5"/>
      <w:numFmt w:val="bullet"/>
      <w:lvlText w:val=""/>
      <w:lvlJc w:val="left"/>
      <w:pPr>
        <w:ind w:left="502" w:hanging="360"/>
      </w:pPr>
      <w:rPr>
        <w:rFonts w:ascii="Symbol" w:eastAsia="Arial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ED3463F"/>
    <w:multiLevelType w:val="hybridMultilevel"/>
    <w:tmpl w:val="6D70FAB6"/>
    <w:lvl w:ilvl="0" w:tplc="48ECE03A">
      <w:start w:val="5"/>
      <w:numFmt w:val="bullet"/>
      <w:lvlText w:val=""/>
      <w:lvlJc w:val="left"/>
      <w:pPr>
        <w:ind w:left="502" w:hanging="360"/>
      </w:pPr>
      <w:rPr>
        <w:rFonts w:ascii="Symbol" w:eastAsia="Arial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613C4"/>
    <w:multiLevelType w:val="hybridMultilevel"/>
    <w:tmpl w:val="E5F695C4"/>
    <w:lvl w:ilvl="0" w:tplc="48ECE03A">
      <w:start w:val="5"/>
      <w:numFmt w:val="bullet"/>
      <w:lvlText w:val=""/>
      <w:lvlJc w:val="left"/>
      <w:pPr>
        <w:ind w:left="502" w:hanging="360"/>
      </w:pPr>
      <w:rPr>
        <w:rFonts w:ascii="Symbol" w:eastAsia="Arial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F83E5B"/>
    <w:rsid w:val="00033A29"/>
    <w:rsid w:val="00042F28"/>
    <w:rsid w:val="000505C9"/>
    <w:rsid w:val="0006354B"/>
    <w:rsid w:val="00084668"/>
    <w:rsid w:val="000B1EFA"/>
    <w:rsid w:val="000C4695"/>
    <w:rsid w:val="000E15EB"/>
    <w:rsid w:val="00115DE5"/>
    <w:rsid w:val="00116835"/>
    <w:rsid w:val="00135806"/>
    <w:rsid w:val="00153BBF"/>
    <w:rsid w:val="00155948"/>
    <w:rsid w:val="001672F5"/>
    <w:rsid w:val="001A1A65"/>
    <w:rsid w:val="002177A3"/>
    <w:rsid w:val="0026064D"/>
    <w:rsid w:val="00275098"/>
    <w:rsid w:val="0029319B"/>
    <w:rsid w:val="00295BB2"/>
    <w:rsid w:val="002A2080"/>
    <w:rsid w:val="002B7B19"/>
    <w:rsid w:val="002F4DED"/>
    <w:rsid w:val="002F53D5"/>
    <w:rsid w:val="003001E7"/>
    <w:rsid w:val="00301553"/>
    <w:rsid w:val="003147B1"/>
    <w:rsid w:val="00335ECB"/>
    <w:rsid w:val="003528E5"/>
    <w:rsid w:val="00355CAA"/>
    <w:rsid w:val="00357160"/>
    <w:rsid w:val="00357933"/>
    <w:rsid w:val="00374858"/>
    <w:rsid w:val="00377D5D"/>
    <w:rsid w:val="00386840"/>
    <w:rsid w:val="003B37FD"/>
    <w:rsid w:val="003B5DC3"/>
    <w:rsid w:val="003D2254"/>
    <w:rsid w:val="003D7F07"/>
    <w:rsid w:val="00413485"/>
    <w:rsid w:val="0042558F"/>
    <w:rsid w:val="00434EBD"/>
    <w:rsid w:val="00446C3B"/>
    <w:rsid w:val="00486365"/>
    <w:rsid w:val="004C47BA"/>
    <w:rsid w:val="004C7EFC"/>
    <w:rsid w:val="004D58A9"/>
    <w:rsid w:val="00507944"/>
    <w:rsid w:val="00524746"/>
    <w:rsid w:val="00577632"/>
    <w:rsid w:val="005B2E75"/>
    <w:rsid w:val="005C7AB5"/>
    <w:rsid w:val="005F7E28"/>
    <w:rsid w:val="00613DB2"/>
    <w:rsid w:val="0062653D"/>
    <w:rsid w:val="006E74CE"/>
    <w:rsid w:val="006F4E6E"/>
    <w:rsid w:val="0070689E"/>
    <w:rsid w:val="00715642"/>
    <w:rsid w:val="00716A62"/>
    <w:rsid w:val="00736643"/>
    <w:rsid w:val="007470A7"/>
    <w:rsid w:val="007A7C9B"/>
    <w:rsid w:val="007D2D0B"/>
    <w:rsid w:val="007E3232"/>
    <w:rsid w:val="007E5C0B"/>
    <w:rsid w:val="007F77B3"/>
    <w:rsid w:val="008351F4"/>
    <w:rsid w:val="00855530"/>
    <w:rsid w:val="008B12C9"/>
    <w:rsid w:val="008B24EE"/>
    <w:rsid w:val="008E1EEB"/>
    <w:rsid w:val="008E56C4"/>
    <w:rsid w:val="00901131"/>
    <w:rsid w:val="00930C2B"/>
    <w:rsid w:val="00975DCB"/>
    <w:rsid w:val="00984927"/>
    <w:rsid w:val="009C6017"/>
    <w:rsid w:val="009D0D19"/>
    <w:rsid w:val="009D32BC"/>
    <w:rsid w:val="009E531A"/>
    <w:rsid w:val="009F0E75"/>
    <w:rsid w:val="00A21D8D"/>
    <w:rsid w:val="00A34511"/>
    <w:rsid w:val="00A46193"/>
    <w:rsid w:val="00A72AC7"/>
    <w:rsid w:val="00AA1FD8"/>
    <w:rsid w:val="00AB2837"/>
    <w:rsid w:val="00AD39E2"/>
    <w:rsid w:val="00AF00EE"/>
    <w:rsid w:val="00AF64D8"/>
    <w:rsid w:val="00AF7B79"/>
    <w:rsid w:val="00B13D87"/>
    <w:rsid w:val="00B31EAF"/>
    <w:rsid w:val="00B53789"/>
    <w:rsid w:val="00B55FA9"/>
    <w:rsid w:val="00B63D8D"/>
    <w:rsid w:val="00B81401"/>
    <w:rsid w:val="00B81AD3"/>
    <w:rsid w:val="00B944E2"/>
    <w:rsid w:val="00B947A6"/>
    <w:rsid w:val="00B96342"/>
    <w:rsid w:val="00BE3E99"/>
    <w:rsid w:val="00BE665B"/>
    <w:rsid w:val="00BE6C7B"/>
    <w:rsid w:val="00C26DFF"/>
    <w:rsid w:val="00C312C7"/>
    <w:rsid w:val="00C57E97"/>
    <w:rsid w:val="00C6092C"/>
    <w:rsid w:val="00C90BC3"/>
    <w:rsid w:val="00C96B62"/>
    <w:rsid w:val="00CB0735"/>
    <w:rsid w:val="00CD69E2"/>
    <w:rsid w:val="00D25493"/>
    <w:rsid w:val="00D25C49"/>
    <w:rsid w:val="00D30D0B"/>
    <w:rsid w:val="00D36170"/>
    <w:rsid w:val="00D45AA6"/>
    <w:rsid w:val="00D629B3"/>
    <w:rsid w:val="00D95165"/>
    <w:rsid w:val="00DB1342"/>
    <w:rsid w:val="00DD7DEC"/>
    <w:rsid w:val="00DE1BC2"/>
    <w:rsid w:val="00E56A6F"/>
    <w:rsid w:val="00E70AE5"/>
    <w:rsid w:val="00ED1FED"/>
    <w:rsid w:val="00ED72E2"/>
    <w:rsid w:val="00EF71D6"/>
    <w:rsid w:val="00F0365C"/>
    <w:rsid w:val="00F27819"/>
    <w:rsid w:val="00F46B64"/>
    <w:rsid w:val="00F83E5B"/>
    <w:rsid w:val="00F93D63"/>
    <w:rsid w:val="00FA1E43"/>
    <w:rsid w:val="00FB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4DED"/>
  </w:style>
  <w:style w:type="paragraph" w:styleId="Heading1">
    <w:name w:val="heading 1"/>
    <w:basedOn w:val="Normal"/>
    <w:next w:val="Normal"/>
    <w:rsid w:val="002F4DE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2F4DE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2F4D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2F4DE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2F4DE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2F4DE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F4DE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2F4DE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F4DE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8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CA127-4297-4ABA-83F0-09357F64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ASugden.312</dc:creator>
  <cp:lastModifiedBy>tech</cp:lastModifiedBy>
  <cp:revision>13</cp:revision>
  <cp:lastPrinted>2022-08-30T20:32:00Z</cp:lastPrinted>
  <dcterms:created xsi:type="dcterms:W3CDTF">2022-08-30T19:00:00Z</dcterms:created>
  <dcterms:modified xsi:type="dcterms:W3CDTF">2022-08-30T20:45:00Z</dcterms:modified>
</cp:coreProperties>
</file>