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ED" w:rsidRPr="00351ACA" w:rsidRDefault="001472ED" w:rsidP="001472ED">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 xml:space="preserve">Performing Arts - </w:t>
      </w:r>
    </w:p>
    <w:p w:rsidR="001472ED" w:rsidRPr="00351ACA" w:rsidRDefault="001472ED" w:rsidP="001472ED">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Spring Term 1</w:t>
      </w:r>
    </w:p>
    <w:p w:rsidR="001472ED" w:rsidRDefault="001472ED" w:rsidP="001472ED">
      <w:pPr>
        <w:jc w:val="center"/>
        <w:rPr>
          <w:rFonts w:ascii="Calibri" w:eastAsia="Calibri" w:hAnsi="Calibri" w:cs="Calibri"/>
          <w:b/>
          <w:sz w:val="28"/>
          <w:szCs w:val="36"/>
        </w:rPr>
      </w:pPr>
      <w:r>
        <w:rPr>
          <w:rFonts w:ascii="Calibri" w:eastAsia="Calibri" w:hAnsi="Calibri" w:cs="Calibri"/>
          <w:b/>
          <w:sz w:val="28"/>
          <w:szCs w:val="36"/>
        </w:rPr>
        <w:t>Senses</w:t>
      </w:r>
    </w:p>
    <w:p w:rsidR="001472ED" w:rsidRDefault="001472ED" w:rsidP="001472ED">
      <w:pPr>
        <w:jc w:val="center"/>
        <w:rPr>
          <w:rFonts w:ascii="Calibri" w:eastAsia="Calibri" w:hAnsi="Calibri" w:cs="Calibri"/>
          <w:b/>
          <w:sz w:val="28"/>
          <w:szCs w:val="36"/>
        </w:rPr>
      </w:pPr>
    </w:p>
    <w:p w:rsidR="001472ED" w:rsidRDefault="001472ED" w:rsidP="001472ED">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3166"/>
        <w:gridCol w:w="899"/>
        <w:gridCol w:w="2267"/>
        <w:gridCol w:w="3166"/>
      </w:tblGrid>
      <w:tr w:rsidR="001472ED" w:rsidTr="005D6BAE">
        <w:trPr>
          <w:trHeight w:val="1470"/>
        </w:trPr>
        <w:tc>
          <w:tcPr>
            <w:tcW w:w="1725" w:type="dxa"/>
            <w:shd w:val="clear" w:color="auto" w:fill="auto"/>
            <w:tcMar>
              <w:top w:w="100" w:type="dxa"/>
              <w:left w:w="100" w:type="dxa"/>
              <w:bottom w:w="100" w:type="dxa"/>
              <w:right w:w="100" w:type="dxa"/>
            </w:tcMar>
          </w:tcPr>
          <w:p w:rsidR="001472ED" w:rsidRDefault="001472ED" w:rsidP="005D6BA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B9998CD" wp14:editId="4E87E97B">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gridSpan w:val="2"/>
            <w:shd w:val="clear" w:color="auto" w:fill="auto"/>
            <w:tcMar>
              <w:top w:w="100" w:type="dxa"/>
              <w:left w:w="100" w:type="dxa"/>
              <w:bottom w:w="100" w:type="dxa"/>
              <w:right w:w="100" w:type="dxa"/>
            </w:tcMar>
          </w:tcPr>
          <w:p w:rsidR="001472ED" w:rsidRDefault="000C77F6" w:rsidP="000C77F6">
            <w:pPr>
              <w:widowControl w:val="0"/>
              <w:spacing w:line="240" w:lineRule="auto"/>
              <w:rPr>
                <w:rFonts w:ascii="Calibri" w:eastAsia="Calibri" w:hAnsi="Calibri" w:cs="Calibri"/>
                <w:b/>
                <w:sz w:val="36"/>
                <w:szCs w:val="36"/>
              </w:rPr>
            </w:pPr>
            <w:r>
              <w:rPr>
                <w:rFonts w:ascii="Calibri" w:eastAsia="Calibri" w:hAnsi="Calibri" w:cs="Calibri"/>
                <w:b/>
                <w:sz w:val="36"/>
                <w:szCs w:val="36"/>
              </w:rPr>
              <w:t>KS</w:t>
            </w:r>
            <w:bookmarkStart w:id="0" w:name="_GoBack"/>
            <w:bookmarkEnd w:id="0"/>
            <w:r>
              <w:rPr>
                <w:rFonts w:ascii="Calibri" w:eastAsia="Calibri" w:hAnsi="Calibri" w:cs="Calibri"/>
                <w:b/>
                <w:sz w:val="36"/>
                <w:szCs w:val="36"/>
              </w:rPr>
              <w:t>4</w:t>
            </w:r>
          </w:p>
        </w:tc>
        <w:tc>
          <w:tcPr>
            <w:tcW w:w="5433"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Spring Term 1</w:t>
            </w:r>
          </w:p>
          <w:p w:rsidR="001472ED" w:rsidRDefault="001472ED" w:rsidP="005D6BAE">
            <w:pPr>
              <w:rPr>
                <w:rFonts w:ascii="Calibri" w:eastAsia="Calibri" w:hAnsi="Calibri" w:cs="Calibri"/>
                <w:b/>
                <w:sz w:val="36"/>
                <w:szCs w:val="36"/>
              </w:rPr>
            </w:pPr>
            <w:r>
              <w:rPr>
                <w:rFonts w:ascii="Calibri" w:eastAsia="Calibri" w:hAnsi="Calibri" w:cs="Calibri"/>
                <w:b/>
                <w:sz w:val="36"/>
                <w:szCs w:val="36"/>
              </w:rPr>
              <w:t>Senses</w:t>
            </w:r>
          </w:p>
        </w:tc>
      </w:tr>
      <w:tr w:rsidR="001472ED" w:rsidTr="005D6BAE">
        <w:trPr>
          <w:trHeight w:val="560"/>
        </w:trPr>
        <w:tc>
          <w:tcPr>
            <w:tcW w:w="13173" w:type="dxa"/>
            <w:gridSpan w:val="6"/>
            <w:shd w:val="clear" w:color="auto" w:fill="auto"/>
            <w:tcMar>
              <w:top w:w="100" w:type="dxa"/>
              <w:left w:w="100" w:type="dxa"/>
              <w:bottom w:w="100" w:type="dxa"/>
              <w:right w:w="100" w:type="dxa"/>
            </w:tcMar>
          </w:tcPr>
          <w:p w:rsidR="001472ED" w:rsidRDefault="001472ED" w:rsidP="005D6BAE">
            <w:pPr>
              <w:rPr>
                <w:sz w:val="24"/>
                <w:szCs w:val="24"/>
              </w:rPr>
            </w:pPr>
            <w:r>
              <w:rPr>
                <w:rFonts w:ascii="Calibri" w:eastAsia="Calibri" w:hAnsi="Calibri" w:cs="Calibri"/>
                <w:b/>
                <w:sz w:val="36"/>
                <w:szCs w:val="36"/>
              </w:rPr>
              <w:t xml:space="preserve">Learning Intention: </w:t>
            </w:r>
            <w:r w:rsidRPr="00B8462E">
              <w:rPr>
                <w:rFonts w:ascii="Calibri" w:hAnsi="Calibri" w:cs="Calibri"/>
                <w:color w:val="000000"/>
                <w:szCs w:val="18"/>
              </w:rPr>
              <w:t>Dance and music based unit, pupils will have explored the senses of sight and sound through music and movement. Pupils will explore the sounds in their environment, identifying what they are; they will also explore the different sounds made by a variety of percussion and stringed instruments. Pupils will consider how we share information about movements and use descriptive language to share movements. Pupils will know the musical term ‘beat’ and begin to identify this in music.</w:t>
            </w:r>
          </w:p>
        </w:tc>
      </w:tr>
      <w:tr w:rsidR="001472ED" w:rsidTr="005D6BAE">
        <w:trPr>
          <w:trHeight w:val="840"/>
        </w:trPr>
        <w:tc>
          <w:tcPr>
            <w:tcW w:w="3675"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rPr>
              <w:t>Key knowledge that should be learned during this SoW</w:t>
            </w:r>
            <w:r>
              <w:rPr>
                <w:rFonts w:ascii="Calibri" w:eastAsia="Calibri" w:hAnsi="Calibri" w:cs="Calibri"/>
                <w:b/>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3166" w:type="dxa"/>
            <w:shd w:val="clear" w:color="auto" w:fill="auto"/>
            <w:tcMar>
              <w:top w:w="100" w:type="dxa"/>
              <w:left w:w="100" w:type="dxa"/>
              <w:bottom w:w="100" w:type="dxa"/>
              <w:right w:w="100" w:type="dxa"/>
            </w:tcMar>
          </w:tcPr>
          <w:p w:rsidR="001472ED" w:rsidRDefault="001472ED" w:rsidP="005D6BAE">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Copying and planning short sequences of movements</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There are sounds all around us</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Describe movements to copy</w:t>
            </w: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know that several movements can be put together to make a short sequence</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 xml:space="preserve">Know that different instruments and objects make different sounds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Know left, right, up, down, forwards and backwards.</w:t>
            </w:r>
          </w:p>
          <w:p w:rsidR="001472ED" w:rsidRDefault="001472ED" w:rsidP="005D6BAE">
            <w:pPr>
              <w:widowControl w:val="0"/>
              <w:rPr>
                <w:rFonts w:ascii="Calibri" w:eastAsia="Calibri" w:hAnsi="Calibri" w:cs="Calibri"/>
              </w:rPr>
            </w:pPr>
            <w:r>
              <w:rPr>
                <w:rFonts w:ascii="Calibri" w:eastAsia="Calibri" w:hAnsi="Calibri" w:cs="Calibri"/>
              </w:rPr>
              <w:t>Know that the beat is the pulse of the music.</w:t>
            </w: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sequencing actions to perform</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explore and compare sounds</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 xml:space="preserve">using descriptive language to </w:t>
            </w:r>
            <w:r>
              <w:rPr>
                <w:rFonts w:ascii="Calibri" w:eastAsia="Calibri" w:hAnsi="Calibri" w:cs="Calibri"/>
              </w:rPr>
              <w:lastRenderedPageBreak/>
              <w:t>describe movements for others to copy</w:t>
            </w:r>
          </w:p>
        </w:tc>
      </w:tr>
      <w:tr w:rsidR="001472ED" w:rsidTr="005D6BAE">
        <w:trPr>
          <w:trHeight w:val="1744"/>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Pr="00633512"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listen</w:t>
            </w:r>
          </w:p>
          <w:p w:rsidR="001472ED"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 xml:space="preserve">copy </w:t>
            </w:r>
          </w:p>
          <w:p w:rsidR="001472ED" w:rsidRDefault="001472ED" w:rsidP="005D6BAE">
            <w:pPr>
              <w:widowControl w:val="0"/>
              <w:rPr>
                <w:rFonts w:ascii="Calibri" w:eastAsia="Comic Sans MS" w:hAnsi="Calibri" w:cs="Calibri"/>
              </w:rPr>
            </w:pPr>
            <w:r w:rsidRPr="00633512">
              <w:rPr>
                <w:rFonts w:ascii="Calibri" w:eastAsia="Comic Sans MS" w:hAnsi="Calibri" w:cs="Calibri"/>
              </w:rPr>
              <w:t>watch</w:t>
            </w:r>
          </w:p>
          <w:p w:rsidR="001472ED" w:rsidRDefault="001472ED" w:rsidP="005D6BAE">
            <w:pPr>
              <w:widowControl w:val="0"/>
              <w:rPr>
                <w:rFonts w:ascii="Calibri" w:eastAsia="Calibri" w:hAnsi="Calibri" w:cs="Calibri"/>
              </w:rPr>
            </w:pPr>
          </w:p>
          <w:p w:rsidR="001472ED" w:rsidRDefault="001472ED" w:rsidP="005D6BAE">
            <w:pPr>
              <w:widowControl w:val="0"/>
              <w:rPr>
                <w:rFonts w:ascii="Calibri" w:eastAsia="Calibri" w:hAnsi="Calibri" w:cs="Calibri"/>
              </w:rPr>
            </w:pPr>
            <w:r>
              <w:rPr>
                <w:rFonts w:ascii="Calibri" w:eastAsia="Calibri" w:hAnsi="Calibri" w:cs="Calibri"/>
              </w:rPr>
              <w:t>Use of signalong and widgit symbols to support access to and learning of new language</w:t>
            </w:r>
          </w:p>
          <w:p w:rsidR="001472ED" w:rsidRDefault="001472ED" w:rsidP="005D6BAE">
            <w:pPr>
              <w:widowControl w:val="0"/>
              <w:rPr>
                <w:rFonts w:ascii="Calibri" w:eastAsia="Calibri" w:hAnsi="Calibri" w:cs="Calibri"/>
              </w:rPr>
            </w:pPr>
          </w:p>
          <w:p w:rsidR="001472ED" w:rsidRDefault="001472ED" w:rsidP="005D6BAE">
            <w:pPr>
              <w:widowControl w:val="0"/>
              <w:rPr>
                <w:rFonts w:ascii="Calibri" w:eastAsia="Calibri" w:hAnsi="Calibri" w:cs="Calibri"/>
              </w:rPr>
            </w:pPr>
            <w:r>
              <w:rPr>
                <w:rFonts w:ascii="Calibri" w:eastAsia="Calibri" w:hAnsi="Calibri" w:cs="Calibri"/>
              </w:rPr>
              <w:t>Use of ELKLAN sequencing diagrams to support creating</w:t>
            </w:r>
          </w:p>
        </w:tc>
        <w:tc>
          <w:tcPr>
            <w:tcW w:w="3166" w:type="dxa"/>
            <w:gridSpan w:val="2"/>
            <w:shd w:val="clear" w:color="auto" w:fill="auto"/>
            <w:tcMar>
              <w:top w:w="100" w:type="dxa"/>
              <w:left w:w="100" w:type="dxa"/>
              <w:bottom w:w="100" w:type="dxa"/>
              <w:right w:w="100" w:type="dxa"/>
            </w:tcMar>
          </w:tcPr>
          <w:p w:rsidR="001472ED" w:rsidRPr="00633512"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sounds</w:t>
            </w:r>
          </w:p>
          <w:p w:rsidR="001472ED" w:rsidRDefault="001472ED" w:rsidP="005D6BAE">
            <w:pPr>
              <w:widowControl w:val="0"/>
              <w:rPr>
                <w:rFonts w:ascii="Calibri" w:eastAsia="Comic Sans MS" w:hAnsi="Calibri" w:cs="Calibri"/>
              </w:rPr>
            </w:pPr>
            <w:r w:rsidRPr="00633512">
              <w:rPr>
                <w:rFonts w:ascii="Calibri" w:eastAsia="Comic Sans MS" w:hAnsi="Calibri" w:cs="Calibri"/>
              </w:rPr>
              <w:t>hearing</w:t>
            </w:r>
          </w:p>
          <w:p w:rsidR="001472ED" w:rsidRDefault="001472ED" w:rsidP="005D6BAE">
            <w:pPr>
              <w:widowControl w:val="0"/>
              <w:rPr>
                <w:rFonts w:ascii="Calibri" w:eastAsia="Calibri" w:hAnsi="Calibri" w:cs="Calibri"/>
              </w:rPr>
            </w:pPr>
          </w:p>
          <w:p w:rsidR="001472ED" w:rsidRDefault="001472ED" w:rsidP="005D6BAE">
            <w:pPr>
              <w:widowControl w:val="0"/>
              <w:rPr>
                <w:rFonts w:ascii="Calibri" w:eastAsia="Calibri" w:hAnsi="Calibri" w:cs="Calibri"/>
              </w:rPr>
            </w:pP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omic Sans MS" w:hAnsi="Calibri" w:cs="Calibri"/>
              </w:rPr>
            </w:pPr>
            <w:r w:rsidRPr="00633512">
              <w:rPr>
                <w:rFonts w:ascii="Calibri" w:eastAsia="Comic Sans MS" w:hAnsi="Calibri" w:cs="Calibri"/>
              </w:rPr>
              <w:t>beat</w:t>
            </w:r>
          </w:p>
          <w:p w:rsidR="001472ED"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 xml:space="preserve">describe </w:t>
            </w:r>
          </w:p>
          <w:p w:rsidR="001472ED" w:rsidRDefault="001472ED" w:rsidP="005D6BAE">
            <w:pPr>
              <w:widowControl w:val="0"/>
              <w:rPr>
                <w:rFonts w:ascii="Calibri" w:eastAsia="Calibri" w:hAnsi="Calibri" w:cs="Calibri"/>
              </w:rPr>
            </w:pPr>
            <w:r w:rsidRPr="00633512">
              <w:rPr>
                <w:rFonts w:ascii="Calibri" w:eastAsia="Comic Sans MS" w:hAnsi="Calibri" w:cs="Calibri"/>
              </w:rPr>
              <w:t>movements</w:t>
            </w:r>
          </w:p>
          <w:p w:rsidR="001472ED" w:rsidRDefault="001472ED" w:rsidP="005D6BAE">
            <w:pPr>
              <w:widowControl w:val="0"/>
              <w:rPr>
                <w:rFonts w:ascii="Calibri" w:eastAsia="Calibri" w:hAnsi="Calibri" w:cs="Calibri"/>
              </w:rPr>
            </w:pP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pPr>
            <w:r>
              <w:rPr>
                <w:rFonts w:ascii="Calibri" w:eastAsia="Calibri" w:hAnsi="Calibri" w:cs="Calibri"/>
                <w:b/>
                <w:sz w:val="36"/>
                <w:szCs w:val="36"/>
              </w:rPr>
              <w:t xml:space="preserve">Curricular Links </w:t>
            </w:r>
          </w:p>
        </w:tc>
        <w:tc>
          <w:tcPr>
            <w:tcW w:w="9498" w:type="dxa"/>
            <w:gridSpan w:val="4"/>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1472ED" w:rsidRDefault="001472ED" w:rsidP="005D6BAE">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1472ED" w:rsidRDefault="001472ED" w:rsidP="005D6BAE">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1472ED" w:rsidRDefault="001472ED" w:rsidP="005D6BAE">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1472ED" w:rsidRDefault="001472ED" w:rsidP="005D6BAE">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1472ED" w:rsidRDefault="001472ED" w:rsidP="005D6BAE">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1472ED" w:rsidRDefault="001472ED" w:rsidP="005D6BAE">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En1/1i    participate in discussions, presentations, performances, roleplay/improvisations and debates</w:t>
            </w:r>
          </w:p>
          <w:p w:rsidR="001472ED" w:rsidRDefault="001472ED" w:rsidP="005D6BAE">
            <w:pPr>
              <w:widowControl w:val="0"/>
              <w:spacing w:line="240" w:lineRule="auto"/>
              <w:rPr>
                <w:rFonts w:ascii="Calibri" w:eastAsia="Calibri" w:hAnsi="Calibri" w:cs="Calibri"/>
              </w:rPr>
            </w:pPr>
            <w:bookmarkStart w:id="8" w:name="_heading=h.2z58xfrc1qd1" w:colFirst="0" w:colLast="0"/>
            <w:bookmarkEnd w:id="8"/>
          </w:p>
          <w:p w:rsidR="001472ED" w:rsidRDefault="001472ED" w:rsidP="005D6BAE">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1472ED" w:rsidRDefault="001472ED" w:rsidP="005D6BAE">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Ma1/3.3a    describe position, directions and movements, including whole, half, quarter and three-quarter turns.</w:t>
            </w:r>
          </w:p>
          <w:p w:rsidR="001472ED" w:rsidRDefault="001472ED" w:rsidP="005D6BAE">
            <w:pPr>
              <w:widowControl w:val="0"/>
              <w:spacing w:line="240" w:lineRule="auto"/>
              <w:rPr>
                <w:rFonts w:ascii="Calibri" w:eastAsia="Calibri" w:hAnsi="Calibri" w:cs="Calibri"/>
              </w:rPr>
            </w:pPr>
            <w:bookmarkStart w:id="11" w:name="_heading=h.vhygxcc3y74c" w:colFirst="0" w:colLast="0"/>
            <w:bookmarkEnd w:id="11"/>
          </w:p>
          <w:p w:rsidR="001472ED" w:rsidRDefault="001472ED" w:rsidP="005D6BAE">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1472ED" w:rsidRDefault="001472ED" w:rsidP="005D6BAE">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1472ED" w:rsidRDefault="001472ED" w:rsidP="005D6BAE">
            <w:pPr>
              <w:widowControl w:val="0"/>
              <w:spacing w:line="240" w:lineRule="auto"/>
              <w:rPr>
                <w:rFonts w:ascii="Calibri" w:eastAsia="Calibri" w:hAnsi="Calibri" w:cs="Calibri"/>
              </w:rPr>
            </w:pPr>
            <w:bookmarkStart w:id="14" w:name="_heading=h.86veqc544t3n" w:colFirst="0" w:colLast="0"/>
            <w:bookmarkEnd w:id="14"/>
          </w:p>
          <w:p w:rsidR="001472ED" w:rsidRDefault="001472ED" w:rsidP="005D6BAE">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t>Resistant Materials</w:t>
            </w:r>
          </w:p>
          <w:p w:rsidR="001472ED" w:rsidRDefault="001472ED" w:rsidP="005D6BAE">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lastRenderedPageBreak/>
              <w:t>DT1/1.1a    design purposeful, functional, appealing products for themselves and other users based on design criteria</w:t>
            </w:r>
          </w:p>
          <w:p w:rsidR="001472ED" w:rsidRDefault="001472ED" w:rsidP="005D6BAE">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1472ED" w:rsidRDefault="001472ED" w:rsidP="005D6BAE">
            <w:pPr>
              <w:widowControl w:val="0"/>
              <w:spacing w:line="240" w:lineRule="auto"/>
              <w:rPr>
                <w:rFonts w:ascii="Calibri" w:eastAsia="Calibri" w:hAnsi="Calibri" w:cs="Calibri"/>
              </w:rPr>
            </w:pPr>
            <w:bookmarkStart w:id="18" w:name="_heading=h.cm1vaj7ji7n5" w:colFirst="0" w:colLast="0"/>
            <w:bookmarkEnd w:id="18"/>
          </w:p>
          <w:p w:rsidR="001472ED" w:rsidRDefault="001472ED" w:rsidP="005D6BAE">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1472ED" w:rsidRDefault="001472ED" w:rsidP="005D6BAE">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56F8" w:rsidRDefault="003556F8"/>
    <w:sectPr w:rsidR="003556F8" w:rsidSect="001472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ED"/>
    <w:rsid w:val="000C77F6"/>
    <w:rsid w:val="001472ED"/>
    <w:rsid w:val="0035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12F0"/>
  <w15:chartTrackingRefBased/>
  <w15:docId w15:val="{E408754A-1AAF-428C-9791-9EFBEAFA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72E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JRobinson.312</dc:creator>
  <cp:keywords/>
  <dc:description/>
  <cp:lastModifiedBy>FBonnar.312</cp:lastModifiedBy>
  <cp:revision>2</cp:revision>
  <dcterms:created xsi:type="dcterms:W3CDTF">2022-06-21T15:39:00Z</dcterms:created>
  <dcterms:modified xsi:type="dcterms:W3CDTF">2022-08-03T11:03:00Z</dcterms:modified>
</cp:coreProperties>
</file>