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CC" w:rsidRDefault="00214CCC">
      <w:bookmarkStart w:id="0" w:name="_GoBack"/>
      <w:bookmarkEnd w:id="0"/>
    </w:p>
    <w:tbl>
      <w:tblPr>
        <w:tblStyle w:val="a"/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900"/>
        <w:gridCol w:w="3900"/>
      </w:tblGrid>
      <w:tr w:rsidR="00214CCC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114300" distR="114300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</w:t>
            </w:r>
          </w:p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‘2-3’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Year 8.1 Music</w:t>
            </w:r>
          </w:p>
        </w:tc>
        <w:tc>
          <w:tcPr>
            <w:tcW w:w="7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Autumn Term 1 up to Spring half Term of Term 2</w:t>
            </w:r>
          </w:p>
          <w:p w:rsidR="00214CCC" w:rsidRDefault="00214CC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214CCC">
        <w:trPr>
          <w:trHeight w:val="560"/>
        </w:trPr>
        <w:tc>
          <w:tcPr>
            <w:tcW w:w="157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 Music &amp; Songs from different Countries &amp; Cultures</w:t>
            </w:r>
          </w:p>
          <w:p w:rsidR="00214CCC" w:rsidRDefault="003360D7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This unit explores music from different countries and cultures. Students will have the opportunity to learn 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about  a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traditional East African Song and learn to sing in Swahili, they will learn notation for the Pentatonic scale and learn to play Chinese son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gs as well as music from the West, American Pop-music using the keyboard. The purpose is to provide pupils with the opportunity to explore Music and songs from a variety of countries and cultures. Pupils learn to sing and appreciate different sounds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,  lyri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cs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, scales and qualities of these songs and also learn to explore their language and communication skills.</w:t>
            </w:r>
          </w:p>
        </w:tc>
      </w:tr>
      <w:tr w:rsidR="00214CC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All (Pathway 2)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Most (Pathway 3)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Some (Pathway 4)</w:t>
            </w:r>
          </w:p>
        </w:tc>
      </w:tr>
      <w:tr w:rsidR="00214CC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To encourage and support pupils to: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To develop an understanding of songs from different countries.</w:t>
            </w:r>
          </w:p>
          <w:p w:rsidR="00214CCC" w:rsidRDefault="00214CCC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To encourage greater independence and decisions making through guidance in: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To develop an understanding of songs from different countries and be able 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express their favourite one.</w:t>
            </w:r>
          </w:p>
          <w:p w:rsidR="00214CCC" w:rsidRDefault="00214CCC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14CCC" w:rsidRDefault="00214CCC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To develop independent thinking, decision making, basic leadership skills and  problem solving in group work  by: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To develop an understanding of songs from different countries and be able to express their favourite one, sa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ying why they have made that choice.</w:t>
            </w:r>
          </w:p>
        </w:tc>
      </w:tr>
      <w:tr w:rsidR="00214CC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 xml:space="preserve">Develop a  basic understanding of the following Core Knowledge: 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To be aware that music from around the world sounds different.</w:t>
            </w:r>
          </w:p>
          <w:p w:rsidR="00214CCC" w:rsidRDefault="00214CCC">
            <w:pPr>
              <w:widowControl w:val="0"/>
              <w:spacing w:before="240" w:after="24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Develop a competent understanding of the following Core Knowledge: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To be aware that music from around the world sounds different and that music can follow a tradition.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  <w:rPr>
                <w:rFonts w:ascii="Calibri" w:eastAsia="Calibri" w:hAnsi="Calibri" w:cs="Calibri"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A86E8"/>
                <w:sz w:val="24"/>
                <w:szCs w:val="24"/>
              </w:rPr>
              <w:t xml:space="preserve">Develop a confident understanding of the following Core Knowledge: 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To be aware that music from different countries is different from Western music because of factors such as culture, instruments and beliefs.</w:t>
            </w:r>
          </w:p>
          <w:p w:rsidR="00214CCC" w:rsidRDefault="00214CCC">
            <w:pPr>
              <w:widowControl w:val="0"/>
              <w:spacing w:before="240" w:after="24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214CC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A86E8"/>
                <w:sz w:val="24"/>
                <w:szCs w:val="24"/>
              </w:rPr>
              <w:t>what will they actually be able to do as a result of this learning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be able to sing a song in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iswahili 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To play a piece of music from a different country with some support.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compose a Chinese style song with regular support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A86E8"/>
                <w:sz w:val="24"/>
                <w:szCs w:val="24"/>
              </w:rPr>
              <w:t>what will they actually be able to do as a result of this learning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be able to sing a song in tune in Kiswahili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be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able to play 1- 2 pieces of music from different countries with some support.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-To compose a Chinese style song with some support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A86E8"/>
                <w:sz w:val="24"/>
                <w:szCs w:val="24"/>
              </w:rPr>
              <w:t>what will they actually be able to do as a result of this learning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-To be able to sing a song in tune and in time in Kiswahili 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be able to play 2 pieces of music from different countries with minimal support.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-To compose a Chinese style song mostly independently </w:t>
            </w:r>
          </w:p>
          <w:p w:rsidR="00214CCC" w:rsidRDefault="00214CC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4CC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To develop con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 xml:space="preserve">fidence in subject related language and begin to use a range from the following keywords independently and mostly accurately sharing ideas verbally when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lastRenderedPageBreak/>
              <w:t>prompted.</w:t>
            </w:r>
          </w:p>
          <w:p w:rsidR="00214CCC" w:rsidRDefault="003360D7">
            <w:pPr>
              <w:widowControl w:val="0"/>
              <w:numPr>
                <w:ilvl w:val="0"/>
                <w:numId w:val="4"/>
              </w:numPr>
            </w:pPr>
            <w:r>
              <w:t xml:space="preserve">Culture </w:t>
            </w:r>
          </w:p>
          <w:p w:rsidR="00214CCC" w:rsidRDefault="003360D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Country</w:t>
            </w:r>
          </w:p>
          <w:p w:rsidR="00214CCC" w:rsidRDefault="003360D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Singing</w:t>
            </w:r>
          </w:p>
          <w:p w:rsidR="00214CCC" w:rsidRDefault="003360D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Happy</w:t>
            </w:r>
          </w:p>
          <w:p w:rsidR="00214CCC" w:rsidRDefault="003360D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Africa</w:t>
            </w:r>
          </w:p>
          <w:p w:rsidR="00214CCC" w:rsidRDefault="003360D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China</w:t>
            </w:r>
          </w:p>
          <w:p w:rsidR="00214CCC" w:rsidRDefault="003360D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America</w:t>
            </w:r>
          </w:p>
          <w:p w:rsidR="00214CCC" w:rsidRDefault="00214CCC">
            <w:pPr>
              <w:widowControl w:val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lastRenderedPageBreak/>
              <w:t>To improve use of  subject related language and appropriate application of the below keywords and to share a range of new descriptions and their own keywords with the class: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</w:pPr>
            <w:r>
              <w:lastRenderedPageBreak/>
              <w:t xml:space="preserve">Culture 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</w:pPr>
            <w:r>
              <w:t>Traditions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East African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Chinese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American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Scale</w:t>
            </w:r>
          </w:p>
          <w:p w:rsidR="00214CCC" w:rsidRDefault="00214CCC">
            <w:pPr>
              <w:widowControl w:val="0"/>
              <w:ind w:left="720"/>
            </w:pPr>
          </w:p>
          <w:p w:rsidR="00214CCC" w:rsidRDefault="00214CCC">
            <w:pPr>
              <w:widowControl w:val="0"/>
              <w:ind w:left="720"/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lastRenderedPageBreak/>
              <w:t>To explore use of  subje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 xml:space="preserve">ct related language using broad and appropriate application for the most of the below keywords and regularly sharing own additional language  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</w:pPr>
            <w:r>
              <w:lastRenderedPageBreak/>
              <w:t>Culture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</w:pPr>
            <w:r>
              <w:t>Pentatonic scale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Fluent</w:t>
            </w:r>
          </w:p>
          <w:p w:rsidR="00214CCC" w:rsidRDefault="003360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Freedom</w:t>
            </w:r>
          </w:p>
        </w:tc>
      </w:tr>
      <w:tr w:rsidR="00214CC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Curricular Links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SMSC/PSHCE- personal, social and cultural development of knowledge and experience of music from a range of cultures, sharing of opinions and ideas. Understanding different cultural traditions.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Spiral Learning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Links to learning about African culture in Art and Design- year 10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Tinga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Tinga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Links to learning about Asian Culture in Art and design Year 11 Japanese Art</w:t>
            </w:r>
          </w:p>
          <w:p w:rsidR="00214CCC" w:rsidRDefault="003360D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vocals and scale focused project links to most music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but directly links to 9.1 Music from </w:t>
            </w:r>
          </w:p>
          <w:p w:rsidR="00214CCC" w:rsidRDefault="003360D7">
            <w:pPr>
              <w:widowControl w:val="0"/>
              <w:rPr>
                <w:rFonts w:ascii="Calibri" w:eastAsia="Calibri" w:hAnsi="Calibri" w:cs="Calibri"/>
                <w:color w:val="0000FF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highlight w:val="white"/>
              </w:rPr>
              <w:t>A</w:t>
            </w:r>
            <w:r>
              <w:rPr>
                <w:rFonts w:ascii="Calibri" w:eastAsia="Calibri" w:hAnsi="Calibri" w:cs="Calibri"/>
                <w:color w:val="0000FF"/>
                <w:highlight w:val="white"/>
              </w:rPr>
              <w:t xml:space="preserve"> practical based project with a cross curricular Music focus on  music from different cultures linked to Jazz music in Dance</w:t>
            </w:r>
          </w:p>
          <w:p w:rsidR="00214CCC" w:rsidRDefault="003360D7">
            <w:pPr>
              <w:widowControl w:val="0"/>
              <w:rPr>
                <w:rFonts w:ascii="Calibri" w:eastAsia="Calibri" w:hAnsi="Calibri" w:cs="Calibri"/>
                <w:color w:val="0000FF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highlight w:val="white"/>
              </w:rPr>
              <w:t>Music- use of timings, responding to music and dancing to the mood of a style</w:t>
            </w:r>
          </w:p>
          <w:p w:rsidR="00214CCC" w:rsidRDefault="003360D7">
            <w:pPr>
              <w:widowControl w:val="0"/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highlight w:val="white"/>
              </w:rPr>
              <w:t>Geography - Understanding different styles of Music a</w:t>
            </w:r>
            <w:r>
              <w:rPr>
                <w:rFonts w:ascii="Calibri" w:eastAsia="Calibri" w:hAnsi="Calibri" w:cs="Calibri"/>
                <w:color w:val="0000FF"/>
                <w:highlight w:val="white"/>
              </w:rPr>
              <w:t>nd where it comes from</w:t>
            </w:r>
          </w:p>
        </w:tc>
      </w:tr>
    </w:tbl>
    <w:p w:rsidR="00214CCC" w:rsidRDefault="00214CCC">
      <w:pPr>
        <w:rPr>
          <w:sz w:val="60"/>
          <w:szCs w:val="60"/>
        </w:rPr>
      </w:pPr>
    </w:p>
    <w:p w:rsidR="00214CCC" w:rsidRDefault="003360D7">
      <w:pPr>
        <w:rPr>
          <w:sz w:val="60"/>
          <w:szCs w:val="60"/>
        </w:rPr>
      </w:pPr>
      <w:r>
        <w:rPr>
          <w:sz w:val="60"/>
          <w:szCs w:val="60"/>
        </w:rPr>
        <w:t>Talking points</w:t>
      </w:r>
    </w:p>
    <w:p w:rsidR="00214CCC" w:rsidRDefault="00214CCC">
      <w:pPr>
        <w:rPr>
          <w:sz w:val="24"/>
          <w:szCs w:val="24"/>
        </w:rPr>
      </w:pPr>
    </w:p>
    <w:p w:rsidR="00214CCC" w:rsidRDefault="003360D7">
      <w:pPr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Students can discuss music from their own culture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discussing instruments and traditions. To use the internet or other sources to look for music from other countries.</w:t>
      </w:r>
    </w:p>
    <w:p w:rsidR="00214CCC" w:rsidRDefault="003360D7">
      <w:pPr>
        <w:rPr>
          <w:sz w:val="60"/>
          <w:szCs w:val="60"/>
        </w:rPr>
      </w:pPr>
      <w:r>
        <w:rPr>
          <w:sz w:val="60"/>
          <w:szCs w:val="60"/>
        </w:rPr>
        <w:t>Implementation</w:t>
      </w:r>
    </w:p>
    <w:p w:rsidR="00214CCC" w:rsidRDefault="003360D7">
      <w:pPr>
        <w:numPr>
          <w:ilvl w:val="0"/>
          <w:numId w:val="1"/>
        </w:num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>Develop interest in African songs</w:t>
      </w:r>
    </w:p>
    <w:p w:rsidR="00214CCC" w:rsidRDefault="003360D7">
      <w:pPr>
        <w:numPr>
          <w:ilvl w:val="0"/>
          <w:numId w:val="1"/>
        </w:num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Chinese Songs</w:t>
      </w:r>
    </w:p>
    <w:p w:rsidR="00214CCC" w:rsidRDefault="003360D7">
      <w:pPr>
        <w:numPr>
          <w:ilvl w:val="0"/>
          <w:numId w:val="1"/>
        </w:num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Songs from the USA</w:t>
      </w:r>
    </w:p>
    <w:p w:rsidR="00214CCC" w:rsidRDefault="003360D7">
      <w:pPr>
        <w:numPr>
          <w:ilvl w:val="0"/>
          <w:numId w:val="1"/>
        </w:num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Improve keyboard skills </w:t>
      </w:r>
    </w:p>
    <w:p w:rsidR="00214CCC" w:rsidRDefault="003360D7">
      <w:pPr>
        <w:numPr>
          <w:ilvl w:val="0"/>
          <w:numId w:val="1"/>
        </w:num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Learn about the C Major scale </w:t>
      </w:r>
    </w:p>
    <w:p w:rsidR="00214CCC" w:rsidRDefault="003360D7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Discussions about music from pupils own countries.</w:t>
      </w:r>
    </w:p>
    <w:p w:rsidR="00214CCC" w:rsidRDefault="003360D7">
      <w:pPr>
        <w:widowControl w:val="0"/>
        <w:spacing w:line="240" w:lineRule="auto"/>
        <w:rPr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16"/>
          <w:szCs w:val="16"/>
        </w:rPr>
        <w:t xml:space="preserve">Appraising Music: </w:t>
      </w:r>
      <w:r>
        <w:rPr>
          <w:rFonts w:ascii="Comic Sans MS" w:eastAsia="Comic Sans MS" w:hAnsi="Comic Sans MS" w:cs="Comic Sans MS"/>
          <w:sz w:val="16"/>
          <w:szCs w:val="16"/>
        </w:rPr>
        <w:t>Pupils are introduced to a range songs from different cultures (</w:t>
      </w:r>
      <w:proofErr w:type="spellStart"/>
      <w:r>
        <w:rPr>
          <w:rFonts w:ascii="Comic Sans MS" w:eastAsia="Comic Sans MS" w:hAnsi="Comic Sans MS" w:cs="Comic Sans MS"/>
          <w:sz w:val="16"/>
          <w:szCs w:val="16"/>
        </w:rPr>
        <w:t>Africa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>,China</w:t>
      </w:r>
      <w:proofErr w:type="spellEnd"/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, and  America) including how and why music was created in certain countries. </w:t>
      </w:r>
    </w:p>
    <w:p w:rsidR="00214CCC" w:rsidRDefault="003360D7">
      <w:pPr>
        <w:widowControl w:val="0"/>
        <w:spacing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sz w:val="16"/>
          <w:szCs w:val="16"/>
        </w:rPr>
        <w:t>Performing:</w:t>
      </w:r>
      <w:r>
        <w:rPr>
          <w:rFonts w:ascii="Comic Sans MS" w:eastAsia="Comic Sans MS" w:hAnsi="Comic Sans MS" w:cs="Comic Sans MS"/>
          <w:sz w:val="16"/>
          <w:szCs w:val="16"/>
        </w:rPr>
        <w:t xml:space="preserve"> Students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>have got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to perform the music they learned from the different countries that we </w:t>
      </w:r>
      <w:r>
        <w:rPr>
          <w:rFonts w:ascii="Comic Sans MS" w:eastAsia="Comic Sans MS" w:hAnsi="Comic Sans MS" w:cs="Comic Sans MS"/>
          <w:sz w:val="16"/>
          <w:szCs w:val="16"/>
        </w:rPr>
        <w:t xml:space="preserve">‘visited’. Performing consistently will build up students’ musicality and confidence. </w:t>
      </w:r>
    </w:p>
    <w:p w:rsidR="00214CCC" w:rsidRDefault="00214CCC">
      <w:pPr>
        <w:widowControl w:val="0"/>
        <w:spacing w:line="240" w:lineRule="auto"/>
        <w:rPr>
          <w:rFonts w:ascii="Comic Sans MS" w:eastAsia="Comic Sans MS" w:hAnsi="Comic Sans MS" w:cs="Comic Sans MS"/>
          <w:sz w:val="16"/>
          <w:szCs w:val="16"/>
        </w:rPr>
      </w:pPr>
    </w:p>
    <w:p w:rsidR="00214CCC" w:rsidRDefault="003360D7">
      <w:pPr>
        <w:widowControl w:val="0"/>
        <w:spacing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sz w:val="16"/>
          <w:szCs w:val="16"/>
        </w:rPr>
        <w:t>Creating</w:t>
      </w:r>
      <w:r>
        <w:rPr>
          <w:rFonts w:ascii="Comic Sans MS" w:eastAsia="Comic Sans MS" w:hAnsi="Comic Sans MS" w:cs="Comic Sans MS"/>
          <w:sz w:val="16"/>
          <w:szCs w:val="16"/>
        </w:rPr>
        <w:t>: When learning about Chinese music, students will have the opportunity to compose / improvise music using the pentatonic scale. Students can also create a coun</w:t>
      </w:r>
      <w:r>
        <w:rPr>
          <w:rFonts w:ascii="Comic Sans MS" w:eastAsia="Comic Sans MS" w:hAnsi="Comic Sans MS" w:cs="Comic Sans MS"/>
          <w:sz w:val="16"/>
          <w:szCs w:val="16"/>
        </w:rPr>
        <w:t>try and its signature music towards the end of the project</w:t>
      </w:r>
    </w:p>
    <w:p w:rsidR="00214CCC" w:rsidRDefault="00214CCC">
      <w:pPr>
        <w:widowControl w:val="0"/>
        <w:spacing w:line="240" w:lineRule="auto"/>
        <w:rPr>
          <w:rFonts w:ascii="Comic Sans MS" w:eastAsia="Comic Sans MS" w:hAnsi="Comic Sans MS" w:cs="Comic Sans MS"/>
          <w:sz w:val="16"/>
          <w:szCs w:val="16"/>
        </w:rPr>
      </w:pPr>
    </w:p>
    <w:p w:rsidR="00214CCC" w:rsidRDefault="003360D7">
      <w:pPr>
        <w:widowControl w:val="0"/>
        <w:spacing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Assessment: Pupils are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>continuously  assessed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on their ability to sing and given verbal feedback.  Pupils will be assessed on their singing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>tasks and practical assessment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and show understanding of</w:t>
      </w:r>
      <w:r>
        <w:rPr>
          <w:rFonts w:ascii="Comic Sans MS" w:eastAsia="Comic Sans MS" w:hAnsi="Comic Sans MS" w:cs="Comic Sans MS"/>
          <w:sz w:val="16"/>
          <w:szCs w:val="16"/>
        </w:rPr>
        <w:t xml:space="preserve"> knowledge of Music from different countries and cultures and the pentatonic scale through written Assessment </w:t>
      </w:r>
    </w:p>
    <w:p w:rsidR="00214CCC" w:rsidRDefault="003360D7">
      <w:pPr>
        <w:rPr>
          <w:sz w:val="60"/>
          <w:szCs w:val="60"/>
        </w:rPr>
      </w:pPr>
      <w:r>
        <w:rPr>
          <w:sz w:val="60"/>
          <w:szCs w:val="60"/>
        </w:rPr>
        <w:t>Impact</w:t>
      </w:r>
    </w:p>
    <w:p w:rsidR="00214CCC" w:rsidRDefault="003360D7">
      <w:pPr>
        <w:rPr>
          <w:sz w:val="20"/>
          <w:szCs w:val="20"/>
        </w:rPr>
      </w:pPr>
      <w:r>
        <w:rPr>
          <w:sz w:val="20"/>
          <w:szCs w:val="20"/>
        </w:rPr>
        <w:t>Core outcomes</w:t>
      </w:r>
    </w:p>
    <w:p w:rsidR="00214CCC" w:rsidRDefault="003360D7">
      <w:pPr>
        <w:widowControl w:val="0"/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Outcomes: </w:t>
      </w:r>
      <w:proofErr w:type="gramStart"/>
      <w:r>
        <w:rPr>
          <w:rFonts w:ascii="Comic Sans MS" w:eastAsia="Comic Sans MS" w:hAnsi="Comic Sans MS" w:cs="Comic Sans MS"/>
          <w:sz w:val="20"/>
          <w:szCs w:val="20"/>
        </w:rPr>
        <w:t>4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 xml:space="preserve"> main outcomes</w:t>
      </w:r>
    </w:p>
    <w:p w:rsidR="00214CCC" w:rsidRDefault="003360D7">
      <w:pPr>
        <w:widowControl w:val="0"/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sz w:val="20"/>
          <w:szCs w:val="20"/>
        </w:rPr>
        <w:t>1.Students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 xml:space="preserve"> will show understanding of music from different countries and cultures through the written assessment.</w:t>
      </w:r>
    </w:p>
    <w:p w:rsidR="00214CCC" w:rsidRDefault="003360D7">
      <w:pPr>
        <w:widowControl w:val="0"/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sz w:val="20"/>
          <w:szCs w:val="20"/>
        </w:rPr>
        <w:t>2.Students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 xml:space="preserve"> will show their performance skills through the singing tasks and practical playing assessment.</w:t>
      </w:r>
    </w:p>
    <w:p w:rsidR="00214CCC" w:rsidRDefault="003360D7">
      <w:pPr>
        <w:widowControl w:val="0"/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3. Students will show their ability </w:t>
      </w:r>
      <w:r>
        <w:rPr>
          <w:rFonts w:ascii="Comic Sans MS" w:eastAsia="Comic Sans MS" w:hAnsi="Comic Sans MS" w:cs="Comic Sans MS"/>
          <w:sz w:val="20"/>
          <w:szCs w:val="20"/>
        </w:rPr>
        <w:t xml:space="preserve">to play an American and or Chinese song </w:t>
      </w:r>
    </w:p>
    <w:p w:rsidR="00214CCC" w:rsidRDefault="003360D7">
      <w:pPr>
        <w:widowControl w:val="0"/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4. Pupils learn to compose their own style Chinese song</w:t>
      </w:r>
    </w:p>
    <w:p w:rsidR="00214CCC" w:rsidRDefault="003360D7">
      <w:pPr>
        <w:rPr>
          <w:sz w:val="20"/>
          <w:szCs w:val="20"/>
        </w:rPr>
      </w:pPr>
      <w:r>
        <w:rPr>
          <w:sz w:val="20"/>
          <w:szCs w:val="20"/>
        </w:rPr>
        <w:t>Wider Learning</w:t>
      </w:r>
    </w:p>
    <w:p w:rsidR="00214CCC" w:rsidRDefault="003360D7">
      <w:pPr>
        <w:rPr>
          <w:sz w:val="20"/>
          <w:szCs w:val="20"/>
        </w:rPr>
      </w:pPr>
      <w:r>
        <w:rPr>
          <w:sz w:val="20"/>
          <w:szCs w:val="20"/>
        </w:rPr>
        <w:t xml:space="preserve">Performances during school </w:t>
      </w:r>
      <w:proofErr w:type="spellStart"/>
      <w:r>
        <w:rPr>
          <w:sz w:val="20"/>
          <w:szCs w:val="20"/>
        </w:rPr>
        <w:t>Culturefest</w:t>
      </w:r>
      <w:proofErr w:type="spellEnd"/>
      <w:r>
        <w:rPr>
          <w:sz w:val="20"/>
          <w:szCs w:val="20"/>
        </w:rPr>
        <w:t xml:space="preserve">. </w:t>
      </w:r>
    </w:p>
    <w:p w:rsidR="00214CCC" w:rsidRDefault="003360D7">
      <w:pPr>
        <w:rPr>
          <w:sz w:val="20"/>
          <w:szCs w:val="20"/>
        </w:rPr>
      </w:pPr>
      <w:r>
        <w:rPr>
          <w:sz w:val="20"/>
          <w:szCs w:val="20"/>
        </w:rPr>
        <w:t>Career links-Develop ability to talk about different types of music and share hobbies/ interests with o</w:t>
      </w:r>
      <w:r>
        <w:rPr>
          <w:sz w:val="20"/>
          <w:szCs w:val="20"/>
        </w:rPr>
        <w:t xml:space="preserve">ther students. Develop communication and social skills needed to communicate with others building social skills for employment or college. Develop understanding of how </w:t>
      </w:r>
      <w:proofErr w:type="gramStart"/>
      <w:r>
        <w:rPr>
          <w:sz w:val="20"/>
          <w:szCs w:val="20"/>
        </w:rPr>
        <w:t>professional  musicians</w:t>
      </w:r>
      <w:proofErr w:type="gramEnd"/>
      <w:r>
        <w:rPr>
          <w:sz w:val="20"/>
          <w:szCs w:val="20"/>
        </w:rPr>
        <w:t xml:space="preserve"> prepare for an event.</w:t>
      </w:r>
    </w:p>
    <w:sectPr w:rsidR="00214CCC"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5455"/>
    <w:multiLevelType w:val="multilevel"/>
    <w:tmpl w:val="154ECA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4E77D4"/>
    <w:multiLevelType w:val="multilevel"/>
    <w:tmpl w:val="7EDA0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ED3FF5"/>
    <w:multiLevelType w:val="multilevel"/>
    <w:tmpl w:val="C24C6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001BBF"/>
    <w:multiLevelType w:val="multilevel"/>
    <w:tmpl w:val="257EA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CC"/>
    <w:rsid w:val="00214CCC"/>
    <w:rsid w:val="003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8ECBF-94C2-47B2-AE67-1AB23D3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ANorris.312</dc:creator>
  <cp:lastModifiedBy>ANorris.312</cp:lastModifiedBy>
  <cp:revision>2</cp:revision>
  <dcterms:created xsi:type="dcterms:W3CDTF">2023-05-23T12:56:00Z</dcterms:created>
  <dcterms:modified xsi:type="dcterms:W3CDTF">2023-05-23T12:56:00Z</dcterms:modified>
</cp:coreProperties>
</file>