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EBA" w:rsidRDefault="003C5FFB">
      <w:pPr>
        <w:spacing w:after="0"/>
        <w:ind w:left="83"/>
        <w:jc w:val="center"/>
      </w:pPr>
      <w:r>
        <w:rPr>
          <w:rFonts w:ascii="Arial" w:eastAsia="Arial" w:hAnsi="Arial" w:cs="Arial"/>
          <w:b/>
          <w:sz w:val="48"/>
        </w:rPr>
        <w:t>Meadow High School</w:t>
      </w:r>
    </w:p>
    <w:p w:rsidR="00C81EBA" w:rsidRDefault="003C5FFB">
      <w:pPr>
        <w:spacing w:after="1184"/>
        <w:ind w:left="4005"/>
      </w:pPr>
      <w:r>
        <w:rPr>
          <w:noProof/>
        </w:rPr>
        <w:drawing>
          <wp:inline distT="0" distB="0" distL="0" distR="0">
            <wp:extent cx="1213131" cy="122396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1213131" cy="1223963"/>
                    </a:xfrm>
                    <a:prstGeom prst="rect">
                      <a:avLst/>
                    </a:prstGeom>
                  </pic:spPr>
                </pic:pic>
              </a:graphicData>
            </a:graphic>
          </wp:inline>
        </w:drawing>
      </w:r>
    </w:p>
    <w:p w:rsidR="00C81EBA" w:rsidRDefault="003C5FFB">
      <w:pPr>
        <w:spacing w:after="25" w:line="268" w:lineRule="auto"/>
        <w:ind w:left="1025" w:right="932" w:hanging="10"/>
        <w:jc w:val="center"/>
      </w:pPr>
      <w:r>
        <w:rPr>
          <w:rFonts w:ascii="Arial" w:eastAsia="Arial" w:hAnsi="Arial" w:cs="Arial"/>
          <w:b/>
          <w:sz w:val="56"/>
        </w:rPr>
        <w:t>Exams -</w:t>
      </w:r>
    </w:p>
    <w:p w:rsidR="00C81EBA" w:rsidRDefault="003C5FFB">
      <w:pPr>
        <w:spacing w:after="2610" w:line="268" w:lineRule="auto"/>
        <w:ind w:left="1025" w:right="493" w:hanging="10"/>
        <w:jc w:val="center"/>
      </w:pPr>
      <w:r>
        <w:rPr>
          <w:rFonts w:ascii="Arial" w:eastAsia="Arial" w:hAnsi="Arial" w:cs="Arial"/>
          <w:b/>
          <w:sz w:val="56"/>
        </w:rPr>
        <w:t>Exams Escalation Process 202</w:t>
      </w:r>
      <w:r w:rsidR="00C73A90">
        <w:rPr>
          <w:rFonts w:ascii="Arial" w:eastAsia="Arial" w:hAnsi="Arial" w:cs="Arial"/>
          <w:b/>
          <w:sz w:val="56"/>
        </w:rPr>
        <w:t>5 / 2026</w:t>
      </w:r>
    </w:p>
    <w:p w:rsidR="00C81EBA" w:rsidRDefault="003C5FFB">
      <w:pPr>
        <w:spacing w:after="309"/>
        <w:ind w:left="2"/>
      </w:pPr>
      <w:r>
        <w:rPr>
          <w:rFonts w:ascii="Arial" w:eastAsia="Arial" w:hAnsi="Arial" w:cs="Arial"/>
          <w:b/>
          <w:i/>
          <w:color w:val="0000FF"/>
        </w:rPr>
        <w:t xml:space="preserve">In accordance with JCQ General Regulations 5.3 Internal governance arrangements </w:t>
      </w:r>
    </w:p>
    <w:p w:rsidR="00C81EBA" w:rsidRDefault="003C5FFB">
      <w:pPr>
        <w:numPr>
          <w:ilvl w:val="0"/>
          <w:numId w:val="1"/>
        </w:numPr>
        <w:spacing w:after="291" w:line="276" w:lineRule="auto"/>
        <w:ind w:hanging="257"/>
      </w:pPr>
      <w:r>
        <w:rPr>
          <w:rFonts w:ascii="Arial" w:eastAsia="Arial" w:hAnsi="Arial" w:cs="Arial"/>
          <w:i/>
          <w:color w:val="0000FF"/>
        </w:rPr>
        <w:t xml:space="preserve">has in place a written escalation process should the head of centre, or a member of the senior leadership team with oversight of examination administration, be absent; </w:t>
      </w:r>
    </w:p>
    <w:p w:rsidR="00C81EBA" w:rsidRDefault="003C5FFB">
      <w:pPr>
        <w:numPr>
          <w:ilvl w:val="0"/>
          <w:numId w:val="1"/>
        </w:numPr>
        <w:spacing w:after="899" w:line="276" w:lineRule="auto"/>
        <w:ind w:hanging="257"/>
      </w:pPr>
      <w:r>
        <w:rPr>
          <w:rFonts w:ascii="Arial" w:eastAsia="Arial" w:hAnsi="Arial" w:cs="Arial"/>
          <w:i/>
          <w:color w:val="0000FF"/>
        </w:rPr>
        <w:t>has in place a member of the senior leadership team who will provide support and guidance to the examinations officer and ensure that the integrity and security of examinations and assessments is maintained throughout an examination series;</w:t>
      </w:r>
    </w:p>
    <w:p w:rsidR="00C81EBA" w:rsidRDefault="003C5FFB">
      <w:pPr>
        <w:spacing w:after="298" w:line="271" w:lineRule="auto"/>
        <w:ind w:left="-3" w:hanging="10"/>
        <w:jc w:val="both"/>
        <w:rPr>
          <w:rFonts w:ascii="Arial" w:eastAsia="Arial" w:hAnsi="Arial" w:cs="Arial"/>
        </w:rPr>
      </w:pPr>
      <w:r>
        <w:rPr>
          <w:rFonts w:ascii="Arial" w:eastAsia="Arial" w:hAnsi="Arial" w:cs="Arial"/>
        </w:rPr>
        <w:t>This process will be reviewed annually.</w:t>
      </w:r>
    </w:p>
    <w:p w:rsidR="00C81EBA" w:rsidRDefault="00C73A90" w:rsidP="00C73A90">
      <w:pPr>
        <w:spacing w:after="298" w:line="271" w:lineRule="auto"/>
        <w:ind w:left="-3" w:hanging="10"/>
      </w:pPr>
      <w:r>
        <w:rPr>
          <w:rFonts w:ascii="Arial" w:eastAsia="Arial" w:hAnsi="Arial" w:cs="Arial"/>
        </w:rPr>
        <w:t>Policy Owner:      Exams Department</w:t>
      </w:r>
      <w:r>
        <w:rPr>
          <w:rFonts w:ascii="Arial" w:eastAsia="Arial" w:hAnsi="Arial" w:cs="Arial"/>
        </w:rPr>
        <w:br/>
        <w:t>Last Reviewed:   March 2026</w:t>
      </w:r>
      <w:r>
        <w:rPr>
          <w:rFonts w:ascii="Arial" w:eastAsia="Arial" w:hAnsi="Arial" w:cs="Arial"/>
        </w:rPr>
        <w:br/>
        <w:t>Next Review:       March 2027</w:t>
      </w:r>
    </w:p>
    <w:p w:rsidR="00C81EBA" w:rsidRDefault="003C5FFB">
      <w:pPr>
        <w:spacing w:after="7" w:line="271" w:lineRule="auto"/>
        <w:ind w:left="-3" w:hanging="10"/>
        <w:jc w:val="both"/>
      </w:pPr>
      <w:r>
        <w:rPr>
          <w:rFonts w:ascii="Arial" w:eastAsia="Arial" w:hAnsi="Arial" w:cs="Arial"/>
        </w:rPr>
        <w:t>Exam Escalation Procedure - Page 1 of 2</w:t>
      </w:r>
    </w:p>
    <w:p w:rsidR="00C81EBA" w:rsidRDefault="003C5FFB">
      <w:pPr>
        <w:pStyle w:val="Heading1"/>
        <w:spacing w:after="470"/>
        <w:ind w:left="376" w:right="283"/>
      </w:pPr>
      <w:r>
        <w:lastRenderedPageBreak/>
        <w:t>Meadow High School</w:t>
      </w:r>
      <w:r>
        <w:rPr>
          <w:u w:val="none"/>
        </w:rPr>
        <w:t xml:space="preserve"> </w:t>
      </w:r>
      <w:r>
        <w:t>Exams Escalation Process</w:t>
      </w:r>
    </w:p>
    <w:p w:rsidR="00C81EBA" w:rsidRDefault="003C5FFB">
      <w:pPr>
        <w:spacing w:after="319" w:line="268" w:lineRule="auto"/>
        <w:ind w:left="-3" w:hanging="10"/>
      </w:pPr>
      <w:r>
        <w:rPr>
          <w:rFonts w:ascii="Arial" w:eastAsia="Arial" w:hAnsi="Arial" w:cs="Arial"/>
          <w:b/>
        </w:rPr>
        <w:t>If the Head of Centre is absent, the escalation process for exams is as follows:</w:t>
      </w:r>
    </w:p>
    <w:p w:rsidR="00C81EBA" w:rsidRDefault="003C5FFB">
      <w:pPr>
        <w:numPr>
          <w:ilvl w:val="0"/>
          <w:numId w:val="2"/>
        </w:numPr>
        <w:spacing w:after="877" w:line="271" w:lineRule="auto"/>
        <w:ind w:hanging="285"/>
        <w:jc w:val="both"/>
      </w:pPr>
      <w:r>
        <w:rPr>
          <w:rFonts w:ascii="Arial" w:eastAsia="Arial" w:hAnsi="Arial" w:cs="Arial"/>
        </w:rPr>
        <w:t xml:space="preserve">The Deputy </w:t>
      </w:r>
      <w:proofErr w:type="spellStart"/>
      <w:r>
        <w:rPr>
          <w:rFonts w:ascii="Arial" w:eastAsia="Arial" w:hAnsi="Arial" w:cs="Arial"/>
        </w:rPr>
        <w:t>Headteacher</w:t>
      </w:r>
      <w:proofErr w:type="spellEnd"/>
      <w:r>
        <w:rPr>
          <w:rFonts w:ascii="Arial" w:eastAsia="Arial" w:hAnsi="Arial" w:cs="Arial"/>
        </w:rPr>
        <w:t xml:space="preserve"> (Royal Lane) will assume the role of Acting Head of Centre until such time as the Head of Centre is once again available.</w:t>
      </w:r>
    </w:p>
    <w:p w:rsidR="00C81EBA" w:rsidRDefault="003C5FFB">
      <w:pPr>
        <w:spacing w:after="319" w:line="268" w:lineRule="auto"/>
        <w:ind w:left="-3" w:hanging="10"/>
      </w:pPr>
      <w:r>
        <w:rPr>
          <w:rFonts w:ascii="Arial" w:eastAsia="Arial" w:hAnsi="Arial" w:cs="Arial"/>
          <w:b/>
        </w:rPr>
        <w:t>The member of senior leadership who provides support and guidance to the Examinations Officer is:</w:t>
      </w:r>
      <w:r>
        <w:rPr>
          <w:rFonts w:ascii="Arial" w:eastAsia="Arial" w:hAnsi="Arial" w:cs="Arial"/>
        </w:rPr>
        <w:t xml:space="preserve"> </w:t>
      </w:r>
    </w:p>
    <w:p w:rsidR="00C81EBA" w:rsidRDefault="00C73A90">
      <w:pPr>
        <w:numPr>
          <w:ilvl w:val="0"/>
          <w:numId w:val="2"/>
        </w:numPr>
        <w:spacing w:after="324" w:line="271" w:lineRule="auto"/>
        <w:ind w:hanging="285"/>
        <w:jc w:val="both"/>
      </w:pPr>
      <w:proofErr w:type="spellStart"/>
      <w:r>
        <w:rPr>
          <w:rFonts w:ascii="Arial" w:eastAsia="Arial" w:hAnsi="Arial" w:cs="Arial"/>
        </w:rPr>
        <w:t>Headteacher</w:t>
      </w:r>
      <w:proofErr w:type="spellEnd"/>
      <w:r w:rsidR="003C5FFB">
        <w:rPr>
          <w:rFonts w:ascii="Arial" w:eastAsia="Arial" w:hAnsi="Arial" w:cs="Arial"/>
        </w:rPr>
        <w:t>.</w:t>
      </w:r>
    </w:p>
    <w:p w:rsidR="00C81EBA" w:rsidRDefault="003C5FFB">
      <w:pPr>
        <w:numPr>
          <w:ilvl w:val="0"/>
          <w:numId w:val="2"/>
        </w:numPr>
        <w:spacing w:after="877" w:line="271" w:lineRule="auto"/>
        <w:ind w:hanging="285"/>
        <w:jc w:val="both"/>
      </w:pPr>
      <w:r>
        <w:rPr>
          <w:rFonts w:ascii="Arial" w:eastAsia="Arial" w:hAnsi="Arial" w:cs="Arial"/>
        </w:rPr>
        <w:t xml:space="preserve">In the absence of the member of senior leadership who provides support and guidance to the examinations officer, all matters relating to exams will be referred to the Deputy </w:t>
      </w:r>
      <w:proofErr w:type="spellStart"/>
      <w:r>
        <w:rPr>
          <w:rFonts w:ascii="Arial" w:eastAsia="Arial" w:hAnsi="Arial" w:cs="Arial"/>
        </w:rPr>
        <w:t>Headteacher</w:t>
      </w:r>
      <w:proofErr w:type="spellEnd"/>
      <w:r>
        <w:rPr>
          <w:rFonts w:ascii="Arial" w:eastAsia="Arial" w:hAnsi="Arial" w:cs="Arial"/>
        </w:rPr>
        <w:t xml:space="preserve"> (Royal Lane).</w:t>
      </w:r>
    </w:p>
    <w:p w:rsidR="00C81EBA" w:rsidRDefault="003C5FFB">
      <w:pPr>
        <w:spacing w:after="319" w:line="268" w:lineRule="auto"/>
        <w:ind w:left="-3" w:hanging="10"/>
      </w:pPr>
      <w:r>
        <w:rPr>
          <w:rFonts w:ascii="Arial" w:eastAsia="Arial" w:hAnsi="Arial" w:cs="Arial"/>
          <w:b/>
        </w:rPr>
        <w:t>In the long term absence of the Exams Officer, the Acting Exams Officer will be:</w:t>
      </w:r>
    </w:p>
    <w:p w:rsidR="00C73A90" w:rsidRDefault="00C73A90" w:rsidP="00BB1A62">
      <w:pPr>
        <w:numPr>
          <w:ilvl w:val="0"/>
          <w:numId w:val="2"/>
        </w:numPr>
        <w:spacing w:after="7" w:line="271" w:lineRule="auto"/>
        <w:ind w:left="-3" w:hanging="10"/>
        <w:jc w:val="both"/>
        <w:rPr>
          <w:rFonts w:ascii="Arial" w:eastAsia="Arial" w:hAnsi="Arial" w:cs="Arial"/>
        </w:rPr>
      </w:pPr>
      <w:r w:rsidRPr="00C73A90">
        <w:rPr>
          <w:rFonts w:ascii="Arial" w:eastAsia="Arial" w:hAnsi="Arial" w:cs="Arial"/>
        </w:rPr>
        <w:t xml:space="preserve">The </w:t>
      </w:r>
      <w:proofErr w:type="spellStart"/>
      <w:r w:rsidRPr="00C73A90">
        <w:rPr>
          <w:rFonts w:ascii="Arial" w:eastAsia="Arial" w:hAnsi="Arial" w:cs="Arial"/>
        </w:rPr>
        <w:t>Headteacher</w:t>
      </w:r>
      <w:proofErr w:type="spellEnd"/>
      <w:r w:rsidRPr="00C73A90">
        <w:rPr>
          <w:rFonts w:ascii="Arial" w:eastAsia="Arial" w:hAnsi="Arial" w:cs="Arial"/>
        </w:rPr>
        <w:t xml:space="preserve"> </w:t>
      </w:r>
      <w:r w:rsidR="003C5FFB" w:rsidRPr="00C73A90">
        <w:rPr>
          <w:rFonts w:ascii="Arial" w:eastAsia="Arial" w:hAnsi="Arial" w:cs="Arial"/>
        </w:rPr>
        <w:t>will act as Exams Officer with admin support from the PA/Office Manager.</w:t>
      </w:r>
      <w:bookmarkStart w:id="0" w:name="_GoBack"/>
      <w:bookmarkEnd w:id="0"/>
      <w:r w:rsidR="00BB1A62">
        <w:rPr>
          <w:rFonts w:ascii="Arial" w:eastAsia="Arial" w:hAnsi="Arial" w:cs="Arial"/>
        </w:rPr>
        <w:t xml:space="preserve"> </w:t>
      </w:r>
    </w:p>
    <w:p w:rsidR="00C73A90" w:rsidRDefault="00C73A90" w:rsidP="00C73A90">
      <w:pPr>
        <w:spacing w:after="7" w:line="271" w:lineRule="auto"/>
        <w:jc w:val="both"/>
        <w:rPr>
          <w:rFonts w:ascii="Arial" w:eastAsia="Arial" w:hAnsi="Arial" w:cs="Arial"/>
        </w:rPr>
      </w:pPr>
    </w:p>
    <w:p w:rsidR="00C73A90" w:rsidRDefault="00C73A90" w:rsidP="00C73A90">
      <w:pPr>
        <w:spacing w:after="7" w:line="271" w:lineRule="auto"/>
        <w:jc w:val="both"/>
        <w:rPr>
          <w:rFonts w:ascii="Arial" w:eastAsia="Arial" w:hAnsi="Arial" w:cs="Arial"/>
        </w:rPr>
      </w:pPr>
    </w:p>
    <w:p w:rsidR="00C73A90" w:rsidRDefault="00C73A90" w:rsidP="00C73A90">
      <w:pPr>
        <w:spacing w:after="7" w:line="271" w:lineRule="auto"/>
        <w:jc w:val="both"/>
        <w:rPr>
          <w:rFonts w:ascii="Arial" w:eastAsia="Arial" w:hAnsi="Arial" w:cs="Arial"/>
        </w:rPr>
      </w:pPr>
    </w:p>
    <w:p w:rsidR="00C73A90" w:rsidRDefault="00C73A90" w:rsidP="00C73A90">
      <w:pPr>
        <w:spacing w:after="7" w:line="271" w:lineRule="auto"/>
        <w:jc w:val="both"/>
        <w:rPr>
          <w:rFonts w:ascii="Arial" w:eastAsia="Arial" w:hAnsi="Arial" w:cs="Arial"/>
        </w:rPr>
      </w:pPr>
    </w:p>
    <w:p w:rsidR="00C73A90" w:rsidRDefault="00C73A90" w:rsidP="00C73A90">
      <w:pPr>
        <w:spacing w:after="7" w:line="271" w:lineRule="auto"/>
        <w:jc w:val="both"/>
        <w:rPr>
          <w:rFonts w:ascii="Arial" w:eastAsia="Arial" w:hAnsi="Arial" w:cs="Arial"/>
        </w:rPr>
      </w:pPr>
    </w:p>
    <w:p w:rsidR="00C73A90" w:rsidRDefault="00C73A90" w:rsidP="00C73A90">
      <w:pPr>
        <w:spacing w:after="7" w:line="271" w:lineRule="auto"/>
        <w:jc w:val="both"/>
        <w:rPr>
          <w:rFonts w:ascii="Arial" w:eastAsia="Arial" w:hAnsi="Arial" w:cs="Arial"/>
        </w:rPr>
      </w:pPr>
    </w:p>
    <w:p w:rsidR="00C73A90" w:rsidRDefault="00C73A90" w:rsidP="00C73A90">
      <w:pPr>
        <w:spacing w:after="7" w:line="271" w:lineRule="auto"/>
        <w:jc w:val="both"/>
        <w:rPr>
          <w:rFonts w:ascii="Arial" w:eastAsia="Arial" w:hAnsi="Arial" w:cs="Arial"/>
        </w:rPr>
      </w:pPr>
    </w:p>
    <w:p w:rsidR="00C73A90" w:rsidRDefault="00C73A90" w:rsidP="00C73A90">
      <w:pPr>
        <w:spacing w:after="7" w:line="271" w:lineRule="auto"/>
        <w:jc w:val="both"/>
        <w:rPr>
          <w:rFonts w:ascii="Arial" w:eastAsia="Arial" w:hAnsi="Arial" w:cs="Arial"/>
        </w:rPr>
      </w:pPr>
    </w:p>
    <w:p w:rsidR="00C73A90" w:rsidRDefault="00C73A90" w:rsidP="00C73A90">
      <w:pPr>
        <w:spacing w:after="7" w:line="271" w:lineRule="auto"/>
        <w:jc w:val="both"/>
        <w:rPr>
          <w:rFonts w:ascii="Arial" w:eastAsia="Arial" w:hAnsi="Arial" w:cs="Arial"/>
        </w:rPr>
      </w:pPr>
    </w:p>
    <w:p w:rsidR="00C73A90" w:rsidRDefault="00C73A90" w:rsidP="00C73A90">
      <w:pPr>
        <w:spacing w:after="7" w:line="271" w:lineRule="auto"/>
        <w:jc w:val="both"/>
        <w:rPr>
          <w:rFonts w:ascii="Arial" w:eastAsia="Arial" w:hAnsi="Arial" w:cs="Arial"/>
        </w:rPr>
      </w:pPr>
    </w:p>
    <w:p w:rsidR="00C73A90" w:rsidRDefault="00C73A90" w:rsidP="00C73A90">
      <w:pPr>
        <w:spacing w:after="7" w:line="271" w:lineRule="auto"/>
        <w:jc w:val="both"/>
        <w:rPr>
          <w:rFonts w:ascii="Arial" w:eastAsia="Arial" w:hAnsi="Arial" w:cs="Arial"/>
        </w:rPr>
      </w:pPr>
    </w:p>
    <w:p w:rsidR="00C73A90" w:rsidRDefault="00C73A90" w:rsidP="00C73A90">
      <w:pPr>
        <w:spacing w:after="7" w:line="271" w:lineRule="auto"/>
        <w:jc w:val="both"/>
        <w:rPr>
          <w:rFonts w:ascii="Arial" w:eastAsia="Arial" w:hAnsi="Arial" w:cs="Arial"/>
        </w:rPr>
      </w:pPr>
    </w:p>
    <w:p w:rsidR="00C73A90" w:rsidRDefault="00C73A90" w:rsidP="00C73A90">
      <w:pPr>
        <w:spacing w:after="7" w:line="271" w:lineRule="auto"/>
        <w:jc w:val="both"/>
        <w:rPr>
          <w:rFonts w:ascii="Arial" w:eastAsia="Arial" w:hAnsi="Arial" w:cs="Arial"/>
        </w:rPr>
      </w:pPr>
    </w:p>
    <w:p w:rsidR="00C73A90" w:rsidRDefault="00C73A90" w:rsidP="00C73A90">
      <w:pPr>
        <w:spacing w:after="7" w:line="271" w:lineRule="auto"/>
        <w:jc w:val="both"/>
        <w:rPr>
          <w:rFonts w:ascii="Arial" w:eastAsia="Arial" w:hAnsi="Arial" w:cs="Arial"/>
        </w:rPr>
      </w:pPr>
    </w:p>
    <w:p w:rsidR="00C73A90" w:rsidRDefault="00C73A90" w:rsidP="00C73A90">
      <w:pPr>
        <w:spacing w:after="7" w:line="271" w:lineRule="auto"/>
        <w:jc w:val="both"/>
        <w:rPr>
          <w:rFonts w:ascii="Arial" w:eastAsia="Arial" w:hAnsi="Arial" w:cs="Arial"/>
        </w:rPr>
      </w:pPr>
    </w:p>
    <w:p w:rsidR="00C73A90" w:rsidRDefault="00C73A90" w:rsidP="00C73A90">
      <w:pPr>
        <w:spacing w:after="7" w:line="271" w:lineRule="auto"/>
        <w:jc w:val="both"/>
        <w:rPr>
          <w:rFonts w:ascii="Arial" w:eastAsia="Arial" w:hAnsi="Arial" w:cs="Arial"/>
        </w:rPr>
      </w:pPr>
    </w:p>
    <w:p w:rsidR="00C73A90" w:rsidRDefault="00C73A90" w:rsidP="00C73A90">
      <w:pPr>
        <w:spacing w:after="7" w:line="271" w:lineRule="auto"/>
        <w:jc w:val="both"/>
        <w:rPr>
          <w:rFonts w:ascii="Arial" w:eastAsia="Arial" w:hAnsi="Arial" w:cs="Arial"/>
        </w:rPr>
      </w:pPr>
    </w:p>
    <w:p w:rsidR="00C73A90" w:rsidRDefault="00C73A90" w:rsidP="00C73A90">
      <w:pPr>
        <w:spacing w:after="7" w:line="271" w:lineRule="auto"/>
        <w:jc w:val="both"/>
        <w:rPr>
          <w:rFonts w:ascii="Arial" w:eastAsia="Arial" w:hAnsi="Arial" w:cs="Arial"/>
        </w:rPr>
      </w:pPr>
    </w:p>
    <w:p w:rsidR="00C73A90" w:rsidRDefault="00C73A90" w:rsidP="00C73A90">
      <w:pPr>
        <w:spacing w:after="7" w:line="271" w:lineRule="auto"/>
        <w:jc w:val="both"/>
        <w:rPr>
          <w:rFonts w:ascii="Arial" w:eastAsia="Arial" w:hAnsi="Arial" w:cs="Arial"/>
        </w:rPr>
      </w:pPr>
    </w:p>
    <w:p w:rsidR="00C73A90" w:rsidRDefault="00C73A90" w:rsidP="00C73A90">
      <w:pPr>
        <w:spacing w:after="7" w:line="271" w:lineRule="auto"/>
        <w:jc w:val="both"/>
        <w:rPr>
          <w:rFonts w:ascii="Arial" w:eastAsia="Arial" w:hAnsi="Arial" w:cs="Arial"/>
        </w:rPr>
      </w:pPr>
    </w:p>
    <w:p w:rsidR="00C81EBA" w:rsidRDefault="003C5FFB" w:rsidP="00C73A90">
      <w:pPr>
        <w:spacing w:after="7" w:line="271" w:lineRule="auto"/>
        <w:jc w:val="both"/>
      </w:pPr>
      <w:r w:rsidRPr="00C73A90">
        <w:rPr>
          <w:rFonts w:ascii="Arial" w:eastAsia="Arial" w:hAnsi="Arial" w:cs="Arial"/>
        </w:rPr>
        <w:t>Escalation Procedure - Page 2 of 2</w:t>
      </w:r>
    </w:p>
    <w:sectPr w:rsidR="00C81EBA">
      <w:pgSz w:w="11909" w:h="16834"/>
      <w:pgMar w:top="1516" w:right="771" w:bottom="758" w:left="11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6658E"/>
    <w:multiLevelType w:val="hybridMultilevel"/>
    <w:tmpl w:val="7F58B542"/>
    <w:lvl w:ilvl="0" w:tplc="1C2E66F0">
      <w:start w:val="1"/>
      <w:numFmt w:val="bullet"/>
      <w:lvlText w:val="●"/>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B8953A">
      <w:start w:val="1"/>
      <w:numFmt w:val="bullet"/>
      <w:lvlText w:val="o"/>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FC423C">
      <w:start w:val="1"/>
      <w:numFmt w:val="bullet"/>
      <w:lvlText w:val="▪"/>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A48864">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EC0BC6">
      <w:start w:val="1"/>
      <w:numFmt w:val="bullet"/>
      <w:lvlText w:val="o"/>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C83760">
      <w:start w:val="1"/>
      <w:numFmt w:val="bullet"/>
      <w:lvlText w:val="▪"/>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3C4406">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6C7D44">
      <w:start w:val="1"/>
      <w:numFmt w:val="bullet"/>
      <w:lvlText w:val="o"/>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2C0446">
      <w:start w:val="1"/>
      <w:numFmt w:val="bullet"/>
      <w:lvlText w:val="▪"/>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8227B67"/>
    <w:multiLevelType w:val="hybridMultilevel"/>
    <w:tmpl w:val="F250AE72"/>
    <w:lvl w:ilvl="0" w:tplc="C226D8D4">
      <w:start w:val="4"/>
      <w:numFmt w:val="lowerLetter"/>
      <w:lvlText w:val="%1)"/>
      <w:lvlJc w:val="left"/>
      <w:pPr>
        <w:ind w:left="257"/>
      </w:pPr>
      <w:rPr>
        <w:rFonts w:ascii="Arial" w:eastAsia="Arial" w:hAnsi="Arial" w:cs="Arial"/>
        <w:b w:val="0"/>
        <w:i/>
        <w:iCs/>
        <w:strike w:val="0"/>
        <w:dstrike w:val="0"/>
        <w:color w:val="0000FF"/>
        <w:sz w:val="22"/>
        <w:szCs w:val="22"/>
        <w:u w:val="none" w:color="000000"/>
        <w:bdr w:val="none" w:sz="0" w:space="0" w:color="auto"/>
        <w:shd w:val="clear" w:color="auto" w:fill="auto"/>
        <w:vertAlign w:val="baseline"/>
      </w:rPr>
    </w:lvl>
    <w:lvl w:ilvl="1" w:tplc="D52EE998">
      <w:start w:val="1"/>
      <w:numFmt w:val="lowerLetter"/>
      <w:lvlText w:val="%2"/>
      <w:lvlJc w:val="left"/>
      <w:pPr>
        <w:ind w:left="1080"/>
      </w:pPr>
      <w:rPr>
        <w:rFonts w:ascii="Arial" w:eastAsia="Arial" w:hAnsi="Arial" w:cs="Arial"/>
        <w:b w:val="0"/>
        <w:i/>
        <w:iCs/>
        <w:strike w:val="0"/>
        <w:dstrike w:val="0"/>
        <w:color w:val="0000FF"/>
        <w:sz w:val="22"/>
        <w:szCs w:val="22"/>
        <w:u w:val="none" w:color="000000"/>
        <w:bdr w:val="none" w:sz="0" w:space="0" w:color="auto"/>
        <w:shd w:val="clear" w:color="auto" w:fill="auto"/>
        <w:vertAlign w:val="baseline"/>
      </w:rPr>
    </w:lvl>
    <w:lvl w:ilvl="2" w:tplc="24C29586">
      <w:start w:val="1"/>
      <w:numFmt w:val="lowerRoman"/>
      <w:lvlText w:val="%3"/>
      <w:lvlJc w:val="left"/>
      <w:pPr>
        <w:ind w:left="1800"/>
      </w:pPr>
      <w:rPr>
        <w:rFonts w:ascii="Arial" w:eastAsia="Arial" w:hAnsi="Arial" w:cs="Arial"/>
        <w:b w:val="0"/>
        <w:i/>
        <w:iCs/>
        <w:strike w:val="0"/>
        <w:dstrike w:val="0"/>
        <w:color w:val="0000FF"/>
        <w:sz w:val="22"/>
        <w:szCs w:val="22"/>
        <w:u w:val="none" w:color="000000"/>
        <w:bdr w:val="none" w:sz="0" w:space="0" w:color="auto"/>
        <w:shd w:val="clear" w:color="auto" w:fill="auto"/>
        <w:vertAlign w:val="baseline"/>
      </w:rPr>
    </w:lvl>
    <w:lvl w:ilvl="3" w:tplc="DE006364">
      <w:start w:val="1"/>
      <w:numFmt w:val="decimal"/>
      <w:lvlText w:val="%4"/>
      <w:lvlJc w:val="left"/>
      <w:pPr>
        <w:ind w:left="2520"/>
      </w:pPr>
      <w:rPr>
        <w:rFonts w:ascii="Arial" w:eastAsia="Arial" w:hAnsi="Arial" w:cs="Arial"/>
        <w:b w:val="0"/>
        <w:i/>
        <w:iCs/>
        <w:strike w:val="0"/>
        <w:dstrike w:val="0"/>
        <w:color w:val="0000FF"/>
        <w:sz w:val="22"/>
        <w:szCs w:val="22"/>
        <w:u w:val="none" w:color="000000"/>
        <w:bdr w:val="none" w:sz="0" w:space="0" w:color="auto"/>
        <w:shd w:val="clear" w:color="auto" w:fill="auto"/>
        <w:vertAlign w:val="baseline"/>
      </w:rPr>
    </w:lvl>
    <w:lvl w:ilvl="4" w:tplc="5AC0E2FE">
      <w:start w:val="1"/>
      <w:numFmt w:val="lowerLetter"/>
      <w:lvlText w:val="%5"/>
      <w:lvlJc w:val="left"/>
      <w:pPr>
        <w:ind w:left="3240"/>
      </w:pPr>
      <w:rPr>
        <w:rFonts w:ascii="Arial" w:eastAsia="Arial" w:hAnsi="Arial" w:cs="Arial"/>
        <w:b w:val="0"/>
        <w:i/>
        <w:iCs/>
        <w:strike w:val="0"/>
        <w:dstrike w:val="0"/>
        <w:color w:val="0000FF"/>
        <w:sz w:val="22"/>
        <w:szCs w:val="22"/>
        <w:u w:val="none" w:color="000000"/>
        <w:bdr w:val="none" w:sz="0" w:space="0" w:color="auto"/>
        <w:shd w:val="clear" w:color="auto" w:fill="auto"/>
        <w:vertAlign w:val="baseline"/>
      </w:rPr>
    </w:lvl>
    <w:lvl w:ilvl="5" w:tplc="A9F0E7A8">
      <w:start w:val="1"/>
      <w:numFmt w:val="lowerRoman"/>
      <w:lvlText w:val="%6"/>
      <w:lvlJc w:val="left"/>
      <w:pPr>
        <w:ind w:left="3960"/>
      </w:pPr>
      <w:rPr>
        <w:rFonts w:ascii="Arial" w:eastAsia="Arial" w:hAnsi="Arial" w:cs="Arial"/>
        <w:b w:val="0"/>
        <w:i/>
        <w:iCs/>
        <w:strike w:val="0"/>
        <w:dstrike w:val="0"/>
        <w:color w:val="0000FF"/>
        <w:sz w:val="22"/>
        <w:szCs w:val="22"/>
        <w:u w:val="none" w:color="000000"/>
        <w:bdr w:val="none" w:sz="0" w:space="0" w:color="auto"/>
        <w:shd w:val="clear" w:color="auto" w:fill="auto"/>
        <w:vertAlign w:val="baseline"/>
      </w:rPr>
    </w:lvl>
    <w:lvl w:ilvl="6" w:tplc="ABC8C512">
      <w:start w:val="1"/>
      <w:numFmt w:val="decimal"/>
      <w:lvlText w:val="%7"/>
      <w:lvlJc w:val="left"/>
      <w:pPr>
        <w:ind w:left="4680"/>
      </w:pPr>
      <w:rPr>
        <w:rFonts w:ascii="Arial" w:eastAsia="Arial" w:hAnsi="Arial" w:cs="Arial"/>
        <w:b w:val="0"/>
        <w:i/>
        <w:iCs/>
        <w:strike w:val="0"/>
        <w:dstrike w:val="0"/>
        <w:color w:val="0000FF"/>
        <w:sz w:val="22"/>
        <w:szCs w:val="22"/>
        <w:u w:val="none" w:color="000000"/>
        <w:bdr w:val="none" w:sz="0" w:space="0" w:color="auto"/>
        <w:shd w:val="clear" w:color="auto" w:fill="auto"/>
        <w:vertAlign w:val="baseline"/>
      </w:rPr>
    </w:lvl>
    <w:lvl w:ilvl="7" w:tplc="CA14DCA0">
      <w:start w:val="1"/>
      <w:numFmt w:val="lowerLetter"/>
      <w:lvlText w:val="%8"/>
      <w:lvlJc w:val="left"/>
      <w:pPr>
        <w:ind w:left="5400"/>
      </w:pPr>
      <w:rPr>
        <w:rFonts w:ascii="Arial" w:eastAsia="Arial" w:hAnsi="Arial" w:cs="Arial"/>
        <w:b w:val="0"/>
        <w:i/>
        <w:iCs/>
        <w:strike w:val="0"/>
        <w:dstrike w:val="0"/>
        <w:color w:val="0000FF"/>
        <w:sz w:val="22"/>
        <w:szCs w:val="22"/>
        <w:u w:val="none" w:color="000000"/>
        <w:bdr w:val="none" w:sz="0" w:space="0" w:color="auto"/>
        <w:shd w:val="clear" w:color="auto" w:fill="auto"/>
        <w:vertAlign w:val="baseline"/>
      </w:rPr>
    </w:lvl>
    <w:lvl w:ilvl="8" w:tplc="826A81D4">
      <w:start w:val="1"/>
      <w:numFmt w:val="lowerRoman"/>
      <w:lvlText w:val="%9"/>
      <w:lvlJc w:val="left"/>
      <w:pPr>
        <w:ind w:left="6120"/>
      </w:pPr>
      <w:rPr>
        <w:rFonts w:ascii="Arial" w:eastAsia="Arial" w:hAnsi="Arial" w:cs="Arial"/>
        <w:b w:val="0"/>
        <w:i/>
        <w:iCs/>
        <w:strike w:val="0"/>
        <w:dstrike w:val="0"/>
        <w:color w:val="0000FF"/>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EBA"/>
    <w:rsid w:val="003C5FFB"/>
    <w:rsid w:val="00BB1A62"/>
    <w:rsid w:val="00C1736C"/>
    <w:rsid w:val="00C73A90"/>
    <w:rsid w:val="00C81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73772E-E734-4707-ACC3-00DF06428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0" w:line="265" w:lineRule="auto"/>
      <w:ind w:left="93" w:hanging="10"/>
      <w:jc w:val="center"/>
      <w:outlineLvl w:val="0"/>
    </w:pPr>
    <w:rPr>
      <w:rFonts w:ascii="Arial" w:eastAsia="Arial" w:hAnsi="Arial" w:cs="Arial"/>
      <w:b/>
      <w:color w:val="000000"/>
      <w:sz w:val="3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6"/>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Meadow High School</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ANorris.312</dc:creator>
  <cp:keywords/>
  <cp:lastModifiedBy>Alison Norris</cp:lastModifiedBy>
  <cp:revision>4</cp:revision>
  <dcterms:created xsi:type="dcterms:W3CDTF">2026-01-27T10:09:00Z</dcterms:created>
  <dcterms:modified xsi:type="dcterms:W3CDTF">2026-02-03T13:04:00Z</dcterms:modified>
</cp:coreProperties>
</file>